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DF224" w14:textId="77777777" w:rsidR="007C7B24" w:rsidRPr="007C7B24" w:rsidRDefault="007C7B24" w:rsidP="00456458">
      <w:pPr>
        <w:spacing w:after="0"/>
        <w:jc w:val="both"/>
        <w:rPr>
          <w:rFonts w:ascii="Garamond" w:hAnsi="Garamond"/>
          <w:b/>
          <w:bCs/>
          <w:sz w:val="28"/>
          <w:szCs w:val="28"/>
        </w:rPr>
      </w:pPr>
      <w:r w:rsidRPr="007C7B24">
        <w:rPr>
          <w:rFonts w:ascii="Garamond" w:hAnsi="Garamond"/>
          <w:b/>
          <w:bCs/>
          <w:sz w:val="28"/>
          <w:szCs w:val="28"/>
        </w:rPr>
        <w:t>CLELIA PATELLA</w:t>
      </w:r>
    </w:p>
    <w:p w14:paraId="53010144" w14:textId="77777777" w:rsidR="007C7B24" w:rsidRPr="007C7B24" w:rsidRDefault="007C7B24" w:rsidP="00456458">
      <w:pPr>
        <w:spacing w:after="0"/>
        <w:jc w:val="both"/>
        <w:rPr>
          <w:rFonts w:ascii="Garamond" w:hAnsi="Garamond"/>
          <w:b/>
          <w:bCs/>
          <w:sz w:val="28"/>
          <w:szCs w:val="28"/>
        </w:rPr>
      </w:pPr>
      <w:r w:rsidRPr="007C7B24">
        <w:rPr>
          <w:rFonts w:ascii="Garamond" w:hAnsi="Garamond"/>
          <w:b/>
          <w:bCs/>
          <w:sz w:val="28"/>
          <w:szCs w:val="28"/>
        </w:rPr>
        <w:t>Curatrice della mostra</w:t>
      </w:r>
    </w:p>
    <w:p w14:paraId="05D0D931" w14:textId="77777777" w:rsidR="007C7B24" w:rsidRDefault="007C7B24" w:rsidP="00456458">
      <w:pPr>
        <w:spacing w:after="0"/>
        <w:jc w:val="both"/>
        <w:rPr>
          <w:rFonts w:ascii="Garamond" w:hAnsi="Garamond"/>
          <w:b/>
          <w:bCs/>
        </w:rPr>
      </w:pPr>
    </w:p>
    <w:p w14:paraId="0DAC700A" w14:textId="77777777" w:rsidR="007C7B24" w:rsidRDefault="007C7B24" w:rsidP="00456458">
      <w:pPr>
        <w:spacing w:after="0"/>
        <w:jc w:val="both"/>
        <w:rPr>
          <w:rFonts w:ascii="Garamond" w:hAnsi="Garamond"/>
          <w:b/>
          <w:bCs/>
        </w:rPr>
      </w:pPr>
    </w:p>
    <w:p w14:paraId="24BA4809" w14:textId="77777777" w:rsidR="007C7B24" w:rsidRDefault="007C7B24" w:rsidP="00456458">
      <w:pPr>
        <w:spacing w:after="0"/>
        <w:jc w:val="both"/>
        <w:rPr>
          <w:rFonts w:ascii="Garamond" w:hAnsi="Garamond"/>
          <w:b/>
          <w:bCs/>
        </w:rPr>
      </w:pPr>
    </w:p>
    <w:p w14:paraId="0B568C3F" w14:textId="77777777" w:rsidR="007C7B24" w:rsidRPr="007C7B24" w:rsidRDefault="007C7B24" w:rsidP="007C7B24">
      <w:pPr>
        <w:spacing w:after="0"/>
        <w:jc w:val="both"/>
        <w:rPr>
          <w:rFonts w:ascii="Garamond" w:hAnsi="Garamond"/>
          <w:i/>
          <w:iCs/>
        </w:rPr>
      </w:pPr>
      <w:r w:rsidRPr="007C7B24">
        <w:rPr>
          <w:rFonts w:ascii="Garamond" w:hAnsi="Garamond"/>
        </w:rPr>
        <w:t xml:space="preserve">Nel principio di ogni testo esiste una zona incerta, un momento in cui la parola non ha ancora assunto una forma definitiva e il linguaggio rimane sospeso tra memoria, errore e possibilità. Con </w:t>
      </w:r>
      <w:proofErr w:type="spellStart"/>
      <w:r w:rsidRPr="007C7B24">
        <w:rPr>
          <w:rFonts w:ascii="Garamond" w:hAnsi="Garamond"/>
          <w:i/>
          <w:iCs/>
        </w:rPr>
        <w:t>Lorem</w:t>
      </w:r>
      <w:proofErr w:type="spellEnd"/>
      <w:r w:rsidRPr="007C7B24">
        <w:rPr>
          <w:rFonts w:ascii="Garamond" w:hAnsi="Garamond"/>
          <w:i/>
          <w:iCs/>
        </w:rPr>
        <w:t xml:space="preserve"> </w:t>
      </w:r>
      <w:proofErr w:type="spellStart"/>
      <w:r w:rsidRPr="007C7B24">
        <w:rPr>
          <w:rFonts w:ascii="Garamond" w:hAnsi="Garamond"/>
          <w:i/>
          <w:iCs/>
        </w:rPr>
        <w:t>Ipsum</w:t>
      </w:r>
      <w:proofErr w:type="spellEnd"/>
      <w:r w:rsidRPr="007C7B24">
        <w:rPr>
          <w:rFonts w:ascii="Garamond" w:hAnsi="Garamond"/>
          <w:i/>
          <w:iCs/>
        </w:rPr>
        <w:t xml:space="preserve"> </w:t>
      </w:r>
      <w:proofErr w:type="spellStart"/>
      <w:r w:rsidRPr="007C7B24">
        <w:rPr>
          <w:rFonts w:ascii="Garamond" w:hAnsi="Garamond"/>
          <w:i/>
          <w:iCs/>
        </w:rPr>
        <w:t>Variorum</w:t>
      </w:r>
      <w:proofErr w:type="spellEnd"/>
      <w:r w:rsidRPr="007C7B24">
        <w:rPr>
          <w:rFonts w:ascii="Garamond" w:hAnsi="Garamond"/>
        </w:rPr>
        <w:t>, Sasha Stiles entra proprio in questo spazio originario della scrittura.</w:t>
      </w:r>
    </w:p>
    <w:p w14:paraId="124F03E3" w14:textId="77777777" w:rsidR="007C7B24" w:rsidRPr="007C7B24" w:rsidRDefault="007C7B24" w:rsidP="007C7B24">
      <w:pPr>
        <w:spacing w:after="0"/>
        <w:jc w:val="both"/>
        <w:rPr>
          <w:rFonts w:ascii="Garamond" w:hAnsi="Garamond"/>
        </w:rPr>
      </w:pPr>
      <w:r w:rsidRPr="007C7B24">
        <w:rPr>
          <w:rFonts w:ascii="Garamond" w:hAnsi="Garamond"/>
        </w:rPr>
        <w:t xml:space="preserve">Artista e poetessa </w:t>
      </w:r>
      <w:proofErr w:type="spellStart"/>
      <w:r w:rsidRPr="007C7B24">
        <w:rPr>
          <w:rFonts w:ascii="Garamond" w:hAnsi="Garamond"/>
        </w:rPr>
        <w:t>kalmyko</w:t>
      </w:r>
      <w:proofErr w:type="spellEnd"/>
      <w:r w:rsidRPr="007C7B24">
        <w:rPr>
          <w:rFonts w:ascii="Garamond" w:hAnsi="Garamond"/>
        </w:rPr>
        <w:t>-americana, Stiles parte dal più celebre testo segnaposto della cultura editoriale, quel latino apparente che da decenni accompagna libri, giornali, impaginati e progetti grafici in attesa del contenuto definitivo. Dietro quella formula apparentemente neutra sopravvive però il frammento corrotto di un testo di Cicerone: una traccia antica, alterata da secoli di copie e trasmissioni, che continua a vivere nell'infrastruttura invisibile della comunicazione contemporanea.</w:t>
      </w:r>
      <w:r w:rsidRPr="007C7B24">
        <w:rPr>
          <w:rFonts w:ascii="Garamond" w:hAnsi="Garamond"/>
        </w:rPr>
        <w:br/>
        <w:t xml:space="preserve">È proprio questa sopravvivenza a interessare Stiles. Il </w:t>
      </w:r>
      <w:proofErr w:type="spellStart"/>
      <w:r w:rsidRPr="007C7B24">
        <w:rPr>
          <w:rFonts w:ascii="Garamond" w:hAnsi="Garamond"/>
          <w:i/>
          <w:iCs/>
        </w:rPr>
        <w:t>Lorem</w:t>
      </w:r>
      <w:proofErr w:type="spellEnd"/>
      <w:r w:rsidRPr="007C7B24">
        <w:rPr>
          <w:rFonts w:ascii="Garamond" w:hAnsi="Garamond"/>
          <w:i/>
          <w:iCs/>
        </w:rPr>
        <w:t xml:space="preserve"> </w:t>
      </w:r>
      <w:proofErr w:type="spellStart"/>
      <w:r w:rsidRPr="007C7B24">
        <w:rPr>
          <w:rFonts w:ascii="Garamond" w:hAnsi="Garamond"/>
          <w:i/>
          <w:iCs/>
        </w:rPr>
        <w:t>Ipsum</w:t>
      </w:r>
      <w:proofErr w:type="spellEnd"/>
      <w:r w:rsidRPr="007C7B24">
        <w:rPr>
          <w:rFonts w:ascii="Garamond" w:hAnsi="Garamond"/>
        </w:rPr>
        <w:t xml:space="preserve"> diventa la metafora di un linguaggio che attraversa il tempo, perde parti di sé, si modifica, genera interpretazioni inattese senza smettere di produrre significato. In questa prospettiva, l'intelligenza artificiale appare come l'ultimo capitolo di una storia molto più lunga, quella fatta di amanuensi, traduttori, tipografi, editori, biblioteche e archivi, impegnati da sempre in un processo continuo di riscrittura e trasmissione del sapere.</w:t>
      </w:r>
      <w:r w:rsidRPr="007C7B24">
        <w:rPr>
          <w:rFonts w:ascii="Garamond" w:hAnsi="Garamond"/>
        </w:rPr>
        <w:br/>
      </w:r>
    </w:p>
    <w:p w14:paraId="7C54DB60" w14:textId="77777777" w:rsidR="007C7B24" w:rsidRPr="007C7B24" w:rsidRDefault="007C7B24" w:rsidP="007C7B24">
      <w:pPr>
        <w:spacing w:after="0"/>
        <w:jc w:val="both"/>
        <w:rPr>
          <w:rFonts w:ascii="Garamond" w:hAnsi="Garamond"/>
        </w:rPr>
      </w:pPr>
      <w:r w:rsidRPr="007C7B24">
        <w:rPr>
          <w:rFonts w:ascii="Garamond" w:hAnsi="Garamond"/>
        </w:rPr>
        <w:t xml:space="preserve">La pratica di Sasha Stiles si sviluppa da anni tra poesia, linguaggio e intelligenza artificiale. Attraverso il suo alter ego algoritmico </w:t>
      </w:r>
      <w:proofErr w:type="spellStart"/>
      <w:r w:rsidRPr="007C7B24">
        <w:rPr>
          <w:rFonts w:ascii="Garamond" w:hAnsi="Garamond"/>
          <w:i/>
          <w:iCs/>
        </w:rPr>
        <w:t>Technelegy</w:t>
      </w:r>
      <w:proofErr w:type="spellEnd"/>
      <w:r w:rsidRPr="007C7B24">
        <w:rPr>
          <w:rFonts w:ascii="Garamond" w:hAnsi="Garamond"/>
        </w:rPr>
        <w:t xml:space="preserve">, l'artista costruisce opere che assumono la forma di poesie, ambienti visivi, installazioni e sistemi di scrittura generativa. Più che utilizzare l'intelligenza artificiale come uno strumento, Stiles la considera un interlocutore con cui interrogare la memoria culturale, la nozione di autorialità e i processi attraverso cui le parole sopravvivono nel tempo. Le immagini che compongono la serie realizzata per il grande LED </w:t>
      </w:r>
      <w:proofErr w:type="spellStart"/>
      <w:r w:rsidRPr="007C7B24">
        <w:rPr>
          <w:rFonts w:ascii="Garamond" w:hAnsi="Garamond"/>
        </w:rPr>
        <w:t>wall</w:t>
      </w:r>
      <w:proofErr w:type="spellEnd"/>
      <w:r w:rsidRPr="007C7B24">
        <w:rPr>
          <w:rFonts w:ascii="Garamond" w:hAnsi="Garamond"/>
        </w:rPr>
        <w:t xml:space="preserve"> di Palazzo Citterio sono manifesti digitali, pagine editoriali, frammenti di codice, tavole tipografiche, iscrizioni luminose e archivi immaginari. </w:t>
      </w:r>
      <w:proofErr w:type="spellStart"/>
      <w:r w:rsidRPr="007C7B24">
        <w:rPr>
          <w:rFonts w:ascii="Garamond" w:hAnsi="Garamond"/>
          <w:lang w:val="en-US"/>
        </w:rPr>
        <w:t>Frasi</w:t>
      </w:r>
      <w:proofErr w:type="spellEnd"/>
      <w:r w:rsidRPr="007C7B24">
        <w:rPr>
          <w:rFonts w:ascii="Garamond" w:hAnsi="Garamond"/>
          <w:lang w:val="en-US"/>
        </w:rPr>
        <w:t xml:space="preserve"> come </w:t>
      </w:r>
      <w:r w:rsidRPr="007C7B24">
        <w:rPr>
          <w:rFonts w:ascii="Garamond" w:hAnsi="Garamond"/>
          <w:i/>
          <w:iCs/>
          <w:lang w:val="en-US"/>
        </w:rPr>
        <w:t>Nothing Means Anything at First</w:t>
      </w:r>
      <w:r w:rsidRPr="007C7B24">
        <w:rPr>
          <w:rFonts w:ascii="Garamond" w:hAnsi="Garamond"/>
          <w:lang w:val="en-US"/>
        </w:rPr>
        <w:t xml:space="preserve">, </w:t>
      </w:r>
      <w:r w:rsidRPr="007C7B24">
        <w:rPr>
          <w:rFonts w:ascii="Garamond" w:hAnsi="Garamond"/>
          <w:i/>
          <w:iCs/>
          <w:lang w:val="en-US"/>
        </w:rPr>
        <w:t xml:space="preserve">Circularis </w:t>
      </w:r>
      <w:proofErr w:type="spellStart"/>
      <w:r w:rsidRPr="007C7B24">
        <w:rPr>
          <w:rFonts w:ascii="Garamond" w:hAnsi="Garamond"/>
          <w:i/>
          <w:iCs/>
          <w:lang w:val="en-US"/>
        </w:rPr>
        <w:t>Narratio</w:t>
      </w:r>
      <w:proofErr w:type="spellEnd"/>
      <w:r w:rsidRPr="007C7B24">
        <w:rPr>
          <w:rFonts w:ascii="Garamond" w:hAnsi="Garamond"/>
          <w:lang w:val="en-US"/>
        </w:rPr>
        <w:t xml:space="preserve"> o </w:t>
      </w:r>
      <w:r w:rsidRPr="007C7B24">
        <w:rPr>
          <w:rFonts w:ascii="Garamond" w:hAnsi="Garamond"/>
          <w:i/>
          <w:iCs/>
          <w:lang w:val="en-US"/>
        </w:rPr>
        <w:t xml:space="preserve">The Machine of Language Does Not Remember. </w:t>
      </w:r>
      <w:proofErr w:type="spellStart"/>
      <w:r w:rsidRPr="007C7B24">
        <w:rPr>
          <w:rFonts w:ascii="Garamond" w:hAnsi="Garamond"/>
          <w:i/>
          <w:iCs/>
        </w:rPr>
        <w:t>It</w:t>
      </w:r>
      <w:proofErr w:type="spellEnd"/>
      <w:r w:rsidRPr="007C7B24">
        <w:rPr>
          <w:rFonts w:ascii="Garamond" w:hAnsi="Garamond"/>
          <w:i/>
          <w:iCs/>
        </w:rPr>
        <w:t xml:space="preserve"> </w:t>
      </w:r>
      <w:proofErr w:type="spellStart"/>
      <w:r w:rsidRPr="007C7B24">
        <w:rPr>
          <w:rFonts w:ascii="Garamond" w:hAnsi="Garamond"/>
          <w:i/>
          <w:iCs/>
        </w:rPr>
        <w:t>Reconstructs</w:t>
      </w:r>
      <w:proofErr w:type="spellEnd"/>
      <w:r w:rsidRPr="007C7B24">
        <w:rPr>
          <w:rFonts w:ascii="Garamond" w:hAnsi="Garamond"/>
          <w:i/>
          <w:iCs/>
        </w:rPr>
        <w:t xml:space="preserve"> </w:t>
      </w:r>
      <w:proofErr w:type="spellStart"/>
      <w:r w:rsidRPr="007C7B24">
        <w:rPr>
          <w:rFonts w:ascii="Garamond" w:hAnsi="Garamond"/>
          <w:i/>
          <w:iCs/>
        </w:rPr>
        <w:t>Us</w:t>
      </w:r>
      <w:proofErr w:type="spellEnd"/>
      <w:r w:rsidRPr="007C7B24">
        <w:rPr>
          <w:rFonts w:ascii="Garamond" w:hAnsi="Garamond"/>
          <w:i/>
          <w:iCs/>
        </w:rPr>
        <w:t>,</w:t>
      </w:r>
      <w:r w:rsidRPr="007C7B24">
        <w:rPr>
          <w:rFonts w:ascii="Garamond" w:hAnsi="Garamond"/>
        </w:rPr>
        <w:t xml:space="preserve"> evocano una riflessione sulla memoria e sulla natura stessa del linguaggio. Per Stiles, infatti, la comprensione nasce spesso da lacune, errori, traduzioni imperfette e associazioni inattese. È da questo presupposto che prende forma il lavoro. Per le sue "Traduzioni </w:t>
      </w:r>
      <w:r w:rsidRPr="007C7B24">
        <w:rPr>
          <w:rFonts w:ascii="Garamond" w:hAnsi="Garamond"/>
        </w:rPr>
        <w:lastRenderedPageBreak/>
        <w:t xml:space="preserve">Impossibili", Stiles utilizza il testo </w:t>
      </w:r>
      <w:proofErr w:type="spellStart"/>
      <w:r w:rsidRPr="007C7B24">
        <w:rPr>
          <w:rFonts w:ascii="Garamond" w:hAnsi="Garamond"/>
        </w:rPr>
        <w:t>Lorem</w:t>
      </w:r>
      <w:proofErr w:type="spellEnd"/>
      <w:r w:rsidRPr="007C7B24">
        <w:rPr>
          <w:rFonts w:ascii="Garamond" w:hAnsi="Garamond"/>
        </w:rPr>
        <w:t xml:space="preserve"> </w:t>
      </w:r>
      <w:proofErr w:type="spellStart"/>
      <w:r w:rsidRPr="007C7B24">
        <w:rPr>
          <w:rFonts w:ascii="Garamond" w:hAnsi="Garamond"/>
        </w:rPr>
        <w:t>Ipsum</w:t>
      </w:r>
      <w:proofErr w:type="spellEnd"/>
      <w:r w:rsidRPr="007C7B24">
        <w:rPr>
          <w:rFonts w:ascii="Garamond" w:hAnsi="Garamond"/>
        </w:rPr>
        <w:t xml:space="preserve">, che appare come una lingua perfettamente leggibile pur essendo, di fatto, priva di contenuto semantico. In questo contesto, il celebre testo segnaposto assume la forma di una poesia </w:t>
      </w:r>
      <w:proofErr w:type="spellStart"/>
      <w:r w:rsidRPr="007C7B24">
        <w:rPr>
          <w:rFonts w:ascii="Garamond" w:hAnsi="Garamond"/>
        </w:rPr>
        <w:t>asemica</w:t>
      </w:r>
      <w:proofErr w:type="spellEnd"/>
      <w:r w:rsidRPr="007C7B24">
        <w:rPr>
          <w:rFonts w:ascii="Garamond" w:hAnsi="Garamond"/>
        </w:rPr>
        <w:t>. Attraverso dati di addestramento, testi scritti dall'artista e architetture di prompt sviluppate in ambiente p5.js, il suo alter ego algoritmico viene chiamato a "tradurlo", generando interpretazioni a partire da un testo sorgente che, fin dall'inizio, non possiede alcun significato letterale da recuperare.</w:t>
      </w:r>
    </w:p>
    <w:p w14:paraId="5E70EFC1" w14:textId="77777777" w:rsidR="007C7B24" w:rsidRPr="007C7B24" w:rsidRDefault="007C7B24" w:rsidP="007C7B24">
      <w:pPr>
        <w:spacing w:after="0"/>
        <w:jc w:val="both"/>
        <w:rPr>
          <w:rFonts w:ascii="Garamond" w:hAnsi="Garamond"/>
        </w:rPr>
      </w:pPr>
    </w:p>
    <w:p w14:paraId="2DAA9EF3" w14:textId="196A5903" w:rsidR="007C7B24" w:rsidRDefault="007C7B24" w:rsidP="007C7B24">
      <w:pPr>
        <w:spacing w:after="0"/>
        <w:jc w:val="both"/>
        <w:rPr>
          <w:rFonts w:ascii="Garamond" w:hAnsi="Garamond"/>
        </w:rPr>
      </w:pPr>
      <w:r w:rsidRPr="007C7B24">
        <w:rPr>
          <w:rFonts w:ascii="Garamond" w:hAnsi="Garamond"/>
        </w:rPr>
        <w:t xml:space="preserve">L'opera mette inoltre in evidenza la cosiddetta "allucinazione" delle macchine, che richiama una tendenza profondamente umana: quella di cercare significati, connessioni e intenzioni anche nell'incertezza. Più che un semplice errore, questa capacità di immaginare e interpretare richiama un processo che, nell'esperienza umana, riconosciamo spesso come una delle origini della creatività. In un momento in cui il dibattito sull'intelligenza artificiale tende spesso a contrapporre verità e falsificazione, accuratezza ed errore, </w:t>
      </w:r>
      <w:proofErr w:type="spellStart"/>
      <w:r w:rsidRPr="007C7B24">
        <w:rPr>
          <w:rFonts w:ascii="Garamond" w:hAnsi="Garamond"/>
          <w:i/>
          <w:iCs/>
        </w:rPr>
        <w:t>Lorem</w:t>
      </w:r>
      <w:proofErr w:type="spellEnd"/>
      <w:r w:rsidRPr="007C7B24">
        <w:rPr>
          <w:rFonts w:ascii="Garamond" w:hAnsi="Garamond"/>
          <w:i/>
          <w:iCs/>
        </w:rPr>
        <w:t xml:space="preserve"> </w:t>
      </w:r>
      <w:proofErr w:type="spellStart"/>
      <w:r w:rsidRPr="007C7B24">
        <w:rPr>
          <w:rFonts w:ascii="Garamond" w:hAnsi="Garamond"/>
          <w:i/>
          <w:iCs/>
        </w:rPr>
        <w:t>Ipsum</w:t>
      </w:r>
      <w:proofErr w:type="spellEnd"/>
      <w:r w:rsidRPr="007C7B24">
        <w:rPr>
          <w:rFonts w:ascii="Garamond" w:hAnsi="Garamond"/>
          <w:i/>
          <w:iCs/>
        </w:rPr>
        <w:t xml:space="preserve"> </w:t>
      </w:r>
      <w:proofErr w:type="spellStart"/>
      <w:r w:rsidRPr="007C7B24">
        <w:rPr>
          <w:rFonts w:ascii="Garamond" w:hAnsi="Garamond"/>
          <w:i/>
          <w:iCs/>
        </w:rPr>
        <w:t>Variorum</w:t>
      </w:r>
      <w:proofErr w:type="spellEnd"/>
      <w:r w:rsidRPr="007C7B24">
        <w:rPr>
          <w:rFonts w:ascii="Garamond" w:hAnsi="Garamond"/>
        </w:rPr>
        <w:t xml:space="preserve"> suggerisce un diverso modo di guardare al problema, mostrando come il significato possa emergere attraverso molteplici interpretazioni e dalle variazioni che si accumulano nel tempo.</w:t>
      </w:r>
    </w:p>
    <w:p w14:paraId="45CA2CEB" w14:textId="77777777" w:rsidR="007C7B24" w:rsidRPr="007C7B24" w:rsidRDefault="007C7B24" w:rsidP="007C7B24">
      <w:pPr>
        <w:spacing w:after="0"/>
        <w:jc w:val="both"/>
        <w:rPr>
          <w:rFonts w:ascii="Garamond" w:hAnsi="Garamond"/>
        </w:rPr>
      </w:pPr>
    </w:p>
    <w:p w14:paraId="05A08FF8" w14:textId="782A1D77" w:rsidR="007C7B24" w:rsidRDefault="007C7B24" w:rsidP="007C7B24">
      <w:pPr>
        <w:spacing w:after="0"/>
        <w:jc w:val="both"/>
        <w:rPr>
          <w:rFonts w:ascii="Garamond" w:hAnsi="Garamond"/>
        </w:rPr>
      </w:pPr>
      <w:r w:rsidRPr="007C7B24">
        <w:rPr>
          <w:rFonts w:ascii="Garamond" w:hAnsi="Garamond"/>
        </w:rPr>
        <w:t xml:space="preserve">In questa prospettiva risuonano le riflessioni di Jacques Derrida, per il quale il significato non coincide mai con una presenza originaria, ma si conserva e si trasmette attraverso tracce, slittamenti, rinvii e riscritture. Ogni testo porta con sé le impronte di altri testi e ogni atto di lettura produce nuovi livelli di interpretazione. Il </w:t>
      </w:r>
      <w:proofErr w:type="spellStart"/>
      <w:r w:rsidRPr="007C7B24">
        <w:rPr>
          <w:rFonts w:ascii="Garamond" w:hAnsi="Garamond"/>
          <w:i/>
          <w:iCs/>
        </w:rPr>
        <w:t>Lorem</w:t>
      </w:r>
      <w:proofErr w:type="spellEnd"/>
      <w:r w:rsidRPr="007C7B24">
        <w:rPr>
          <w:rFonts w:ascii="Garamond" w:hAnsi="Garamond"/>
          <w:i/>
          <w:iCs/>
        </w:rPr>
        <w:t xml:space="preserve"> </w:t>
      </w:r>
      <w:proofErr w:type="spellStart"/>
      <w:r w:rsidRPr="007C7B24">
        <w:rPr>
          <w:rFonts w:ascii="Garamond" w:hAnsi="Garamond"/>
          <w:i/>
          <w:iCs/>
        </w:rPr>
        <w:t>Ipsum</w:t>
      </w:r>
      <w:proofErr w:type="spellEnd"/>
      <w:r w:rsidRPr="007C7B24">
        <w:rPr>
          <w:rFonts w:ascii="Garamond" w:hAnsi="Garamond"/>
        </w:rPr>
        <w:t xml:space="preserve">, frammento sopravvissuto e trasformato, sembra materializzare l’idea che la memoria del linguaggio continui a esistere proprio grazie alle sue alterazioni. Se Derrida ha mostrato come il significato si conservi attraverso tracce e continui rinvii, la riflessione di Sasha Stiles sembra avvicinarsi anche a quella di </w:t>
      </w:r>
      <w:proofErr w:type="spellStart"/>
      <w:r w:rsidRPr="007C7B24">
        <w:rPr>
          <w:rFonts w:ascii="Garamond" w:hAnsi="Garamond"/>
        </w:rPr>
        <w:t>Aby</w:t>
      </w:r>
      <w:proofErr w:type="spellEnd"/>
      <w:r w:rsidRPr="007C7B24">
        <w:rPr>
          <w:rFonts w:ascii="Garamond" w:hAnsi="Garamond"/>
        </w:rPr>
        <w:t xml:space="preserve"> Warburg e alla sua idea di "sopravvivenza" delle forme culturali. Nel suo Atlante </w:t>
      </w:r>
      <w:proofErr w:type="spellStart"/>
      <w:r w:rsidRPr="007C7B24">
        <w:rPr>
          <w:rFonts w:ascii="Garamond" w:hAnsi="Garamond"/>
        </w:rPr>
        <w:t>Mnemosyne</w:t>
      </w:r>
      <w:proofErr w:type="spellEnd"/>
      <w:r w:rsidRPr="007C7B24">
        <w:rPr>
          <w:rFonts w:ascii="Garamond" w:hAnsi="Garamond"/>
        </w:rPr>
        <w:t xml:space="preserve">, Warburg osservava come immagini, simboli e gesti migrassero nei secoli, trasformandosi senza perdere del tutto la memoria delle loro origini. In </w:t>
      </w:r>
      <w:proofErr w:type="spellStart"/>
      <w:r w:rsidRPr="007C7B24">
        <w:rPr>
          <w:rFonts w:ascii="Garamond" w:hAnsi="Garamond"/>
          <w:i/>
          <w:iCs/>
        </w:rPr>
        <w:t>Lorem</w:t>
      </w:r>
      <w:proofErr w:type="spellEnd"/>
      <w:r w:rsidRPr="007C7B24">
        <w:rPr>
          <w:rFonts w:ascii="Garamond" w:hAnsi="Garamond"/>
          <w:i/>
          <w:iCs/>
        </w:rPr>
        <w:t xml:space="preserve"> </w:t>
      </w:r>
      <w:proofErr w:type="spellStart"/>
      <w:r w:rsidRPr="007C7B24">
        <w:rPr>
          <w:rFonts w:ascii="Garamond" w:hAnsi="Garamond"/>
          <w:i/>
          <w:iCs/>
        </w:rPr>
        <w:t>Ipsum</w:t>
      </w:r>
      <w:proofErr w:type="spellEnd"/>
      <w:r w:rsidRPr="007C7B24">
        <w:rPr>
          <w:rFonts w:ascii="Garamond" w:hAnsi="Garamond"/>
          <w:i/>
          <w:iCs/>
        </w:rPr>
        <w:t xml:space="preserve"> </w:t>
      </w:r>
      <w:proofErr w:type="spellStart"/>
      <w:r w:rsidRPr="007C7B24">
        <w:rPr>
          <w:rFonts w:ascii="Garamond" w:hAnsi="Garamond"/>
          <w:i/>
          <w:iCs/>
        </w:rPr>
        <w:t>Variorum</w:t>
      </w:r>
      <w:proofErr w:type="spellEnd"/>
      <w:r w:rsidRPr="007C7B24">
        <w:rPr>
          <w:rFonts w:ascii="Garamond" w:hAnsi="Garamond"/>
        </w:rPr>
        <w:t xml:space="preserve"> qualcosa di simile accade al linguaggio, frammenti di testi antichi, tipografie, forme editoriali, codici e processi generativi vengono ricomposti in nuove relazioni, rendendo visibili connessioni inattese tra forme ed epoche differenti. In fondo, anche il titolo scelto dall'artista rimanda a questa idea di trasformazione continua, il termine </w:t>
      </w:r>
      <w:proofErr w:type="spellStart"/>
      <w:r w:rsidRPr="007C7B24">
        <w:rPr>
          <w:rFonts w:ascii="Garamond" w:hAnsi="Garamond"/>
          <w:i/>
          <w:iCs/>
        </w:rPr>
        <w:t>variorum</w:t>
      </w:r>
      <w:proofErr w:type="spellEnd"/>
      <w:r w:rsidRPr="007C7B24">
        <w:rPr>
          <w:rFonts w:ascii="Garamond" w:hAnsi="Garamond"/>
        </w:rPr>
        <w:t xml:space="preserve"> </w:t>
      </w:r>
      <w:r w:rsidRPr="007C7B24">
        <w:rPr>
          <w:rFonts w:ascii="Garamond" w:hAnsi="Garamond"/>
        </w:rPr>
        <w:lastRenderedPageBreak/>
        <w:t xml:space="preserve">appartiene alla tradizione filologica e indica un'edizione che raccoglie versioni, annotazioni e interpretazioni diverse di uno stesso testo. In </w:t>
      </w:r>
      <w:proofErr w:type="spellStart"/>
      <w:r w:rsidRPr="007C7B24">
        <w:rPr>
          <w:rFonts w:ascii="Garamond" w:hAnsi="Garamond"/>
          <w:i/>
          <w:iCs/>
        </w:rPr>
        <w:t>Lorem</w:t>
      </w:r>
      <w:proofErr w:type="spellEnd"/>
      <w:r w:rsidRPr="007C7B24">
        <w:rPr>
          <w:rFonts w:ascii="Garamond" w:hAnsi="Garamond"/>
          <w:i/>
          <w:iCs/>
        </w:rPr>
        <w:t xml:space="preserve"> </w:t>
      </w:r>
      <w:proofErr w:type="spellStart"/>
      <w:r w:rsidRPr="007C7B24">
        <w:rPr>
          <w:rFonts w:ascii="Garamond" w:hAnsi="Garamond"/>
          <w:i/>
          <w:iCs/>
        </w:rPr>
        <w:t>Ipsum</w:t>
      </w:r>
      <w:proofErr w:type="spellEnd"/>
      <w:r w:rsidRPr="007C7B24">
        <w:rPr>
          <w:rFonts w:ascii="Garamond" w:hAnsi="Garamond"/>
          <w:i/>
          <w:iCs/>
        </w:rPr>
        <w:t xml:space="preserve"> </w:t>
      </w:r>
      <w:proofErr w:type="spellStart"/>
      <w:r w:rsidRPr="007C7B24">
        <w:rPr>
          <w:rFonts w:ascii="Garamond" w:hAnsi="Garamond"/>
          <w:i/>
          <w:iCs/>
        </w:rPr>
        <w:t>Variorum</w:t>
      </w:r>
      <w:proofErr w:type="spellEnd"/>
      <w:r w:rsidRPr="007C7B24">
        <w:rPr>
          <w:rFonts w:ascii="Garamond" w:hAnsi="Garamond"/>
        </w:rPr>
        <w:t>, però, non esiste un originale da recuperare. Sono le traduzioni, gli errori e le trasformazioni successive a costruire il significato. Nessuna versione è definitiva, è l'accumulo delle variazioni nel tempo a dare forma al racconto.</w:t>
      </w:r>
    </w:p>
    <w:p w14:paraId="1D938CA0" w14:textId="77777777" w:rsidR="007C7B24" w:rsidRPr="007C7B24" w:rsidRDefault="007C7B24" w:rsidP="007C7B24">
      <w:pPr>
        <w:spacing w:after="0"/>
        <w:jc w:val="both"/>
        <w:rPr>
          <w:rFonts w:ascii="Garamond" w:hAnsi="Garamond"/>
        </w:rPr>
      </w:pPr>
    </w:p>
    <w:p w14:paraId="141F5732" w14:textId="77777777" w:rsidR="007C7B24" w:rsidRDefault="007C7B24" w:rsidP="007C7B24">
      <w:pPr>
        <w:spacing w:after="0"/>
        <w:jc w:val="both"/>
        <w:rPr>
          <w:rFonts w:ascii="Garamond" w:hAnsi="Garamond"/>
        </w:rPr>
      </w:pPr>
      <w:r w:rsidRPr="007C7B24">
        <w:rPr>
          <w:rFonts w:ascii="Garamond" w:hAnsi="Garamond"/>
        </w:rPr>
        <w:t>La ricerca di Sasha Stiles si inserisce in una tradizione che comprende la poesia concreta, la scrittura visiva e l'arte concettuale fondata sul testo. Nel secondo Novecento artiste come Jenny Holzer hanno portato la parola fuori dalla pagina, trasformandola in luce, architettura e presenza pubblica. Queste pratiche, nate all'interno della cultura dei media e della comunicazione di massa, hanno contribuito a ridefinire il rapporto tra linguaggio e immagine. Stiles raccoglie questa eredità e la conduce nell'epoca dei modelli linguistici generativi.  Se nel Novecento il testo usciva dalla pagina e conquistava lo spazio fisico, nel XXI secolo il linguaggio sembra assumere una funzione ulteriore. Da strumento di espressione, il linguaggio diventa interfaccia, capace di tradurre testi in immagini, video, musica e codice. In questo contesto Stiles sceglie di dare alle sue parole una forma visiva, costruendo un vocabolario estetico che nasce dalla tipografia, dalla grafica editoriale e dalla cultura delle fanzine, per spingersi verso territori generativi. La scrittura continua a essere immagine, ma acquista una dimensione dinamica, costantemente riscritta dall'incontro tra sensibilità umana e processi computazionali.</w:t>
      </w:r>
    </w:p>
    <w:p w14:paraId="321E73F4" w14:textId="77777777" w:rsidR="007C7B24" w:rsidRDefault="007C7B24" w:rsidP="007C7B24">
      <w:pPr>
        <w:spacing w:after="0"/>
        <w:jc w:val="both"/>
        <w:rPr>
          <w:rFonts w:ascii="Garamond" w:hAnsi="Garamond"/>
        </w:rPr>
      </w:pPr>
    </w:p>
    <w:p w14:paraId="6EBAB7DE" w14:textId="77777777" w:rsidR="007C7B24" w:rsidRDefault="007C7B24" w:rsidP="007C7B24">
      <w:pPr>
        <w:spacing w:after="0"/>
        <w:jc w:val="both"/>
        <w:rPr>
          <w:rFonts w:ascii="Garamond" w:hAnsi="Garamond"/>
        </w:rPr>
      </w:pPr>
      <w:r w:rsidRPr="007C7B24">
        <w:rPr>
          <w:rFonts w:ascii="Garamond" w:hAnsi="Garamond"/>
        </w:rPr>
        <w:t xml:space="preserve">Accanto a questa genealogia visiva emerge anche una tradizione legata alla teoria della traduzione. Nel celebre saggio </w:t>
      </w:r>
      <w:r w:rsidRPr="007C7B24">
        <w:rPr>
          <w:rFonts w:ascii="Garamond" w:hAnsi="Garamond"/>
          <w:i/>
          <w:iCs/>
        </w:rPr>
        <w:t>Il compito del traduttore</w:t>
      </w:r>
      <w:r w:rsidRPr="007C7B24">
        <w:rPr>
          <w:rFonts w:ascii="Garamond" w:hAnsi="Garamond"/>
        </w:rPr>
        <w:t xml:space="preserve">, Walter Benjamin scriveva che la sopravvivenza di un'opera passa attraverso le sue metamorfosi. La traduzione non conserva un testo immobile, ma ne prolunga l'esistenza nel tempo. È una riflessione che trova una sorprendente risonanza nel lavoro di Stiles, dove copie, interpretazioni, errori e processi generativi diventano forme di continuità culturale. Forse è qui che si trova uno degli aspetti più interessanti di </w:t>
      </w:r>
      <w:proofErr w:type="spellStart"/>
      <w:r w:rsidRPr="007C7B24">
        <w:rPr>
          <w:rFonts w:ascii="Garamond" w:hAnsi="Garamond"/>
          <w:i/>
          <w:iCs/>
        </w:rPr>
        <w:t>Lorem</w:t>
      </w:r>
      <w:proofErr w:type="spellEnd"/>
      <w:r w:rsidRPr="007C7B24">
        <w:rPr>
          <w:rFonts w:ascii="Garamond" w:hAnsi="Garamond"/>
          <w:i/>
          <w:iCs/>
        </w:rPr>
        <w:t xml:space="preserve"> </w:t>
      </w:r>
      <w:proofErr w:type="spellStart"/>
      <w:r w:rsidRPr="007C7B24">
        <w:rPr>
          <w:rFonts w:ascii="Garamond" w:hAnsi="Garamond"/>
          <w:i/>
          <w:iCs/>
        </w:rPr>
        <w:t>Ipsum</w:t>
      </w:r>
      <w:proofErr w:type="spellEnd"/>
      <w:r w:rsidRPr="007C7B24">
        <w:rPr>
          <w:rFonts w:ascii="Garamond" w:hAnsi="Garamond"/>
          <w:i/>
          <w:iCs/>
        </w:rPr>
        <w:t xml:space="preserve"> </w:t>
      </w:r>
      <w:proofErr w:type="spellStart"/>
      <w:r w:rsidRPr="007C7B24">
        <w:rPr>
          <w:rFonts w:ascii="Garamond" w:hAnsi="Garamond"/>
          <w:i/>
          <w:iCs/>
        </w:rPr>
        <w:t>Variorum</w:t>
      </w:r>
      <w:proofErr w:type="spellEnd"/>
      <w:r w:rsidRPr="007C7B24">
        <w:rPr>
          <w:rFonts w:ascii="Garamond" w:hAnsi="Garamond"/>
        </w:rPr>
        <w:t xml:space="preserve">. In un momento storico in cui l'intelligenza artificiale sembra mettere in discussione l'idea stessa di scrittura e di autorialità, il lavoro di Sasha Stiles suggerisce una prospettiva diversa. La scrittura, in fondo, non è mai stata un gesto solitario. Ogni parola nasce da altre parole, ogni testo conserva frammenti, traduzioni, errori, citazioni, memorie e interpretazioni che si </w:t>
      </w:r>
      <w:r w:rsidRPr="007C7B24">
        <w:rPr>
          <w:rFonts w:ascii="Garamond" w:hAnsi="Garamond"/>
        </w:rPr>
        <w:lastRenderedPageBreak/>
        <w:t>accumulano nel tempo. La figura stessa dell’autore è il risultato di continui passaggi, prestiti e trasformazioni.</w:t>
      </w:r>
    </w:p>
    <w:p w14:paraId="2B44A5E5" w14:textId="77777777" w:rsidR="007C7B24" w:rsidRDefault="007C7B24" w:rsidP="007C7B24">
      <w:pPr>
        <w:spacing w:after="0"/>
        <w:jc w:val="both"/>
        <w:rPr>
          <w:rFonts w:ascii="Garamond" w:hAnsi="Garamond"/>
        </w:rPr>
      </w:pPr>
    </w:p>
    <w:p w14:paraId="382D4B6C" w14:textId="77777777" w:rsidR="007C7B24" w:rsidRDefault="007C7B24" w:rsidP="007C7B24">
      <w:pPr>
        <w:spacing w:after="0"/>
        <w:jc w:val="both"/>
        <w:rPr>
          <w:rFonts w:ascii="Garamond" w:hAnsi="Garamond"/>
        </w:rPr>
      </w:pPr>
      <w:r w:rsidRPr="007C7B24">
        <w:rPr>
          <w:rFonts w:ascii="Garamond" w:hAnsi="Garamond"/>
        </w:rPr>
        <w:t xml:space="preserve">L'intelligenza artificiale rende improvvisamente visibile una condizione che appartiene da sempre alla cultura umana. I modelli generativi imparano da archivi di testi, così come generazioni di scrittori, copisti, traduttori e lettori hanno sempre costruito il sapere a partire da ciò che li precedeva. Da questo punto di vista, </w:t>
      </w:r>
      <w:proofErr w:type="spellStart"/>
      <w:r w:rsidRPr="007C7B24">
        <w:rPr>
          <w:rFonts w:ascii="Garamond" w:hAnsi="Garamond"/>
          <w:i/>
          <w:iCs/>
        </w:rPr>
        <w:t>Lorem</w:t>
      </w:r>
      <w:proofErr w:type="spellEnd"/>
      <w:r w:rsidRPr="007C7B24">
        <w:rPr>
          <w:rFonts w:ascii="Garamond" w:hAnsi="Garamond"/>
          <w:i/>
          <w:iCs/>
        </w:rPr>
        <w:t xml:space="preserve"> </w:t>
      </w:r>
      <w:proofErr w:type="spellStart"/>
      <w:r w:rsidRPr="007C7B24">
        <w:rPr>
          <w:rFonts w:ascii="Garamond" w:hAnsi="Garamond"/>
          <w:i/>
          <w:iCs/>
        </w:rPr>
        <w:t>Ipsum</w:t>
      </w:r>
      <w:proofErr w:type="spellEnd"/>
      <w:r w:rsidRPr="007C7B24">
        <w:rPr>
          <w:rFonts w:ascii="Garamond" w:hAnsi="Garamond"/>
          <w:i/>
          <w:iCs/>
        </w:rPr>
        <w:t xml:space="preserve"> </w:t>
      </w:r>
      <w:proofErr w:type="spellStart"/>
      <w:r w:rsidRPr="007C7B24">
        <w:rPr>
          <w:rFonts w:ascii="Garamond" w:hAnsi="Garamond"/>
          <w:i/>
          <w:iCs/>
        </w:rPr>
        <w:t>Variorum</w:t>
      </w:r>
      <w:proofErr w:type="spellEnd"/>
      <w:r w:rsidRPr="007C7B24">
        <w:rPr>
          <w:rFonts w:ascii="Garamond" w:hAnsi="Garamond"/>
        </w:rPr>
        <w:t xml:space="preserve"> suggerisce che la memoria culturale non risieda nella conservazione di forme immutabili, ma nella loro capacità di continuare a essere riscritte. Il lavoro di Sasha Stiles si colloca così oltre una riflessione esclusivamente tecnologica. Né gli esseri umani né le macchine partono mai da una conoscenza completa. Ogni forma di scrittura nasce da frammenti, assenze, ricordi, interpretazioni e informazioni parziali. Scrivere significa infatti tradurre qualcosa che ci precede e che non possediamo interamente. In questo senso, l’opera non tenta di recuperare un'origine perduta ma interroga piuttosto la possibilità stessa di produrre significato a partire da ciò che rimane incompleto, corrotto o instabile.</w:t>
      </w:r>
    </w:p>
    <w:p w14:paraId="7BBFDFB4" w14:textId="3CB342E7" w:rsidR="007C7B24" w:rsidRPr="007C7B24" w:rsidRDefault="007C7B24" w:rsidP="007C7B24">
      <w:pPr>
        <w:spacing w:after="0"/>
        <w:jc w:val="both"/>
        <w:rPr>
          <w:rFonts w:ascii="Garamond" w:hAnsi="Garamond"/>
        </w:rPr>
      </w:pPr>
    </w:p>
    <w:p w14:paraId="7E13DDFA" w14:textId="77777777" w:rsidR="007C7B24" w:rsidRDefault="007C7B24" w:rsidP="007C7B24">
      <w:pPr>
        <w:spacing w:after="0"/>
        <w:jc w:val="both"/>
        <w:rPr>
          <w:rFonts w:ascii="Garamond" w:hAnsi="Garamond"/>
        </w:rPr>
      </w:pPr>
      <w:r w:rsidRPr="007C7B24">
        <w:rPr>
          <w:rFonts w:ascii="Garamond" w:hAnsi="Garamond"/>
        </w:rPr>
        <w:t>C'è un ulteriore elemento che rende questo lavoro particolarmente affascinante. Per decenni quel testo è rimasto sotto i nostri occhi senza che nessuno lo abbia mai letto davvero. Ha accompagnato libri, riviste, giornali, siti internet e progetti grafici come una presenza discreta, sospesa nell'attesa di essere sostituita. Un testo nato per attendere l'arrivo di un altro testo.</w:t>
      </w:r>
    </w:p>
    <w:p w14:paraId="0AF5E897" w14:textId="5B37BEBF" w:rsidR="007C7B24" w:rsidRDefault="007C7B24" w:rsidP="007C7B24">
      <w:pPr>
        <w:spacing w:after="0"/>
        <w:jc w:val="both"/>
        <w:rPr>
          <w:rFonts w:ascii="Garamond" w:hAnsi="Garamond"/>
        </w:rPr>
      </w:pPr>
      <w:r w:rsidRPr="007C7B24">
        <w:rPr>
          <w:rFonts w:ascii="Garamond" w:hAnsi="Garamond"/>
        </w:rPr>
        <w:t xml:space="preserve">Ed è in questa attesa che si nasconde una delle intuizioni più poetiche del lavoro di Sasha Stiles. Il </w:t>
      </w:r>
      <w:proofErr w:type="spellStart"/>
      <w:r w:rsidRPr="007C7B24">
        <w:rPr>
          <w:rFonts w:ascii="Garamond" w:hAnsi="Garamond"/>
        </w:rPr>
        <w:t>Lorem</w:t>
      </w:r>
      <w:proofErr w:type="spellEnd"/>
      <w:r w:rsidRPr="007C7B24">
        <w:rPr>
          <w:rFonts w:ascii="Garamond" w:hAnsi="Garamond"/>
        </w:rPr>
        <w:t xml:space="preserve"> </w:t>
      </w:r>
      <w:proofErr w:type="spellStart"/>
      <w:r w:rsidRPr="007C7B24">
        <w:rPr>
          <w:rFonts w:ascii="Garamond" w:hAnsi="Garamond"/>
        </w:rPr>
        <w:t>Ipsum</w:t>
      </w:r>
      <w:proofErr w:type="spellEnd"/>
      <w:r w:rsidRPr="007C7B24">
        <w:rPr>
          <w:rFonts w:ascii="Garamond" w:hAnsi="Garamond"/>
        </w:rPr>
        <w:t xml:space="preserve"> esiste come promessa, come possibilità ancora aperta. Prima che un testo venga scritto, prima che le parole trovino una forma definitiva, esiste sempre uno spazio di incertezza, un intervallo in cui significato, errore e immaginazione convivono. Persino una pagina apparentemente vuota custodisce già una memoria e contiene in sé la possibilità di ciò che verrà. La cultura umana si è sempre costruita attraverso tentativi, approssimazioni e riletture. Miti, religioni, arte, poesia e scienza nascono dallo stesso desiderio: riconoscere forme nel caos, leggere connessioni, produrre senso là dove il significato non è ancora del tutto visibile. Forse è anche per questo che quel latino incomprensibile continua ad accompagnarci da secoli. Nessuno lo legge davvero, eppure tutti lo riconoscono. Sopravvive ai margini della comunicazione, in attesa di essere sostituito, continuando a occupare uno </w:t>
      </w:r>
      <w:r w:rsidRPr="007C7B24">
        <w:rPr>
          <w:rFonts w:ascii="Garamond" w:hAnsi="Garamond"/>
        </w:rPr>
        <w:lastRenderedPageBreak/>
        <w:t>spazio che appartiene ancora al futuro. Un testo nato da errori di trascrizione e sopravvissuto per secoli come semplice segnaposto rivela allora qualcosa di essenziale. La memoria culturale si trasmette attraverso trasformazioni, traduzioni, lacune e continue possibilità di reinterpretazione, che accompagnano ogni passaggio di conoscenza da un'epoca all'altra.</w:t>
      </w:r>
    </w:p>
    <w:p w14:paraId="2D317730" w14:textId="77777777" w:rsidR="007C7B24" w:rsidRPr="007C7B24" w:rsidRDefault="007C7B24" w:rsidP="007C7B24">
      <w:pPr>
        <w:spacing w:after="0"/>
        <w:jc w:val="both"/>
        <w:rPr>
          <w:rFonts w:ascii="Garamond" w:hAnsi="Garamond"/>
        </w:rPr>
      </w:pPr>
    </w:p>
    <w:p w14:paraId="16E8A76C" w14:textId="77777777" w:rsidR="007C7B24" w:rsidRPr="007C7B24" w:rsidRDefault="007C7B24" w:rsidP="007C7B24">
      <w:pPr>
        <w:spacing w:after="0"/>
        <w:jc w:val="both"/>
        <w:rPr>
          <w:rFonts w:ascii="Garamond" w:hAnsi="Garamond"/>
        </w:rPr>
      </w:pPr>
      <w:r w:rsidRPr="007C7B24">
        <w:rPr>
          <w:rFonts w:ascii="Garamond" w:hAnsi="Garamond"/>
        </w:rPr>
        <w:t xml:space="preserve">A Palazzo Citterio il progetto trova un contesto particolarmente significativo. All'interno della Grande Brera e in dialogo ideale con la Biblioteca Nazionale Braidense, </w:t>
      </w:r>
      <w:proofErr w:type="spellStart"/>
      <w:r w:rsidRPr="007C7B24">
        <w:rPr>
          <w:rFonts w:ascii="Garamond" w:hAnsi="Garamond"/>
          <w:i/>
          <w:iCs/>
        </w:rPr>
        <w:t>Lorem</w:t>
      </w:r>
      <w:proofErr w:type="spellEnd"/>
      <w:r w:rsidRPr="007C7B24">
        <w:rPr>
          <w:rFonts w:ascii="Garamond" w:hAnsi="Garamond"/>
          <w:i/>
          <w:iCs/>
        </w:rPr>
        <w:t xml:space="preserve"> </w:t>
      </w:r>
      <w:proofErr w:type="spellStart"/>
      <w:r w:rsidRPr="007C7B24">
        <w:rPr>
          <w:rFonts w:ascii="Garamond" w:hAnsi="Garamond"/>
          <w:i/>
          <w:iCs/>
        </w:rPr>
        <w:t>Ipsum</w:t>
      </w:r>
      <w:proofErr w:type="spellEnd"/>
      <w:r w:rsidRPr="007C7B24">
        <w:rPr>
          <w:rFonts w:ascii="Garamond" w:hAnsi="Garamond"/>
          <w:i/>
          <w:iCs/>
        </w:rPr>
        <w:t xml:space="preserve"> </w:t>
      </w:r>
      <w:proofErr w:type="spellStart"/>
      <w:r w:rsidRPr="007C7B24">
        <w:rPr>
          <w:rFonts w:ascii="Garamond" w:hAnsi="Garamond"/>
          <w:i/>
          <w:iCs/>
        </w:rPr>
        <w:t>Variorum</w:t>
      </w:r>
      <w:proofErr w:type="spellEnd"/>
      <w:r w:rsidRPr="007C7B24">
        <w:rPr>
          <w:rFonts w:ascii="Garamond" w:hAnsi="Garamond"/>
        </w:rPr>
        <w:t xml:space="preserve"> entra in relazione con uno dei luoghi italiani maggiormente legati alla conservazione e alla trasmissione della memoria scritta. Libri, manoscritti, edizioni e stratificazioni del sapere continuano nelle superfici luminose del LED </w:t>
      </w:r>
      <w:proofErr w:type="spellStart"/>
      <w:r w:rsidRPr="007C7B24">
        <w:rPr>
          <w:rFonts w:ascii="Garamond" w:hAnsi="Garamond"/>
        </w:rPr>
        <w:t>wall</w:t>
      </w:r>
      <w:proofErr w:type="spellEnd"/>
      <w:r w:rsidRPr="007C7B24">
        <w:rPr>
          <w:rFonts w:ascii="Garamond" w:hAnsi="Garamond"/>
        </w:rPr>
        <w:t>, che si trasforma in una pagina del presente. Le sequenze create da Stiles scorrono come pagine affiorate da un archivio in continua riscrittura; il testo diventa immagine, la tipografia recupera il tempo lento della lettura e la memoria si manifesta come un processo in costante trasformazione. Ogni composizione è una pagina da leggere. Titoli, slogan, aforismi, frammenti poetici e inserti tipografici disegnano un percorso fatto di ritorni, variazioni e associazioni, proprio come accade alla memoria e al linguaggio. Cicerone, la poesia visiva, la cultura editoriale e i modelli generativi convivono in uno stesso racconto.</w:t>
      </w:r>
    </w:p>
    <w:p w14:paraId="766BA768" w14:textId="77777777" w:rsidR="007C7B24" w:rsidRPr="007C7B24" w:rsidRDefault="007C7B24" w:rsidP="007C7B24">
      <w:pPr>
        <w:spacing w:after="0"/>
        <w:jc w:val="both"/>
        <w:rPr>
          <w:rFonts w:ascii="Garamond" w:hAnsi="Garamond"/>
        </w:rPr>
      </w:pPr>
      <w:proofErr w:type="spellStart"/>
      <w:r w:rsidRPr="007C7B24">
        <w:rPr>
          <w:rFonts w:ascii="Garamond" w:hAnsi="Garamond"/>
          <w:i/>
          <w:iCs/>
        </w:rPr>
        <w:t>Lorem</w:t>
      </w:r>
      <w:proofErr w:type="spellEnd"/>
      <w:r w:rsidRPr="007C7B24">
        <w:rPr>
          <w:rFonts w:ascii="Garamond" w:hAnsi="Garamond"/>
          <w:i/>
          <w:iCs/>
        </w:rPr>
        <w:t xml:space="preserve"> </w:t>
      </w:r>
      <w:proofErr w:type="spellStart"/>
      <w:r w:rsidRPr="007C7B24">
        <w:rPr>
          <w:rFonts w:ascii="Garamond" w:hAnsi="Garamond"/>
          <w:i/>
          <w:iCs/>
        </w:rPr>
        <w:t>Ipsum</w:t>
      </w:r>
      <w:proofErr w:type="spellEnd"/>
      <w:r w:rsidRPr="007C7B24">
        <w:rPr>
          <w:rFonts w:ascii="Garamond" w:hAnsi="Garamond"/>
          <w:i/>
          <w:iCs/>
        </w:rPr>
        <w:t xml:space="preserve"> </w:t>
      </w:r>
      <w:proofErr w:type="spellStart"/>
      <w:r w:rsidRPr="007C7B24">
        <w:rPr>
          <w:rFonts w:ascii="Garamond" w:hAnsi="Garamond"/>
          <w:i/>
          <w:iCs/>
        </w:rPr>
        <w:t>Variorum</w:t>
      </w:r>
      <w:proofErr w:type="spellEnd"/>
      <w:r w:rsidRPr="007C7B24">
        <w:rPr>
          <w:rFonts w:ascii="Garamond" w:hAnsi="Garamond"/>
        </w:rPr>
        <w:t xml:space="preserve"> parla, in fondo, di qualcosa che precede l'intelligenza artificiale e forse anche la scrittura stessa. Parla di quel desiderio che accompagna da sempre l'esperienza umana: la necessità di dare forma a ciò che appare frammentario, di leggere tracce, di riconoscere relazioni e costruire significati a partire dall'incertezza. Coscienza, memoria, immaginazione, sogno e interpretazione si rivelano allora come variazioni di uno stesso impulso, quello che spinge gli esseri umani, da sempre, a produrre significato a partire da ciò che è incompleto. E forse è proprio questa ostinazione a trasformare frammenti e assenze in racconto, più che la ricerca della perfezione o della certezza, ad aver reso possibile la cultura stessa.</w:t>
      </w:r>
    </w:p>
    <w:p w14:paraId="66D8BA1E" w14:textId="34A07934" w:rsidR="009A42B0" w:rsidRPr="007C7B24" w:rsidRDefault="009A42B0" w:rsidP="007C7B24">
      <w:pPr>
        <w:spacing w:after="0"/>
        <w:jc w:val="both"/>
        <w:rPr>
          <w:rFonts w:ascii="Garamond" w:hAnsi="Garamond"/>
          <w:kern w:val="0"/>
        </w:rPr>
      </w:pPr>
    </w:p>
    <w:p w14:paraId="30C4D0BB" w14:textId="24C5F2DB" w:rsidR="007C7B24" w:rsidRPr="007C7B24" w:rsidRDefault="007C7B24" w:rsidP="007C7B24">
      <w:pPr>
        <w:spacing w:after="0"/>
        <w:jc w:val="both"/>
        <w:rPr>
          <w:rFonts w:ascii="Garamond" w:hAnsi="Garamond"/>
          <w:kern w:val="0"/>
        </w:rPr>
      </w:pPr>
      <w:r w:rsidRPr="007C7B24">
        <w:rPr>
          <w:rFonts w:ascii="Garamond" w:hAnsi="Garamond"/>
          <w:kern w:val="0"/>
        </w:rPr>
        <w:t>Milano, 15 luglio 2026</w:t>
      </w:r>
    </w:p>
    <w:sectPr w:rsidR="007C7B24" w:rsidRPr="007C7B24">
      <w:headerReference w:type="default" r:id="rId9"/>
      <w:headerReference w:type="first" r:id="rId10"/>
      <w:footerReference w:type="first" r:id="rId11"/>
      <w:pgSz w:w="11900" w:h="16840"/>
      <w:pgMar w:top="2552" w:right="1134" w:bottom="1848" w:left="3969"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51321" w14:textId="77777777" w:rsidR="00634BF6" w:rsidRDefault="00634BF6">
      <w:pPr>
        <w:spacing w:after="0" w:line="240" w:lineRule="auto"/>
      </w:pPr>
      <w:r>
        <w:separator/>
      </w:r>
    </w:p>
  </w:endnote>
  <w:endnote w:type="continuationSeparator" w:id="0">
    <w:p w14:paraId="4CB06A12" w14:textId="77777777" w:rsidR="00634BF6" w:rsidRDefault="00634BF6">
      <w:pPr>
        <w:spacing w:after="0" w:line="240" w:lineRule="auto"/>
      </w:pPr>
      <w:r>
        <w:continuationSeparator/>
      </w:r>
    </w:p>
  </w:endnote>
  <w:endnote w:type="continuationNotice" w:id="1">
    <w:p w14:paraId="4B6518DB" w14:textId="77777777" w:rsidR="00634BF6" w:rsidRDefault="00634B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Helvetica Neue">
    <w:altName w:val="Sylfae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04C0E" w14:textId="77777777" w:rsidR="000B6EDA" w:rsidRDefault="000B6EDA">
    <w:pPr>
      <w:pStyle w:val="Pidipagina"/>
      <w:tabs>
        <w:tab w:val="clear" w:pos="9638"/>
        <w:tab w:val="right" w:pos="6777"/>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68C81" w14:textId="77777777" w:rsidR="00634BF6" w:rsidRDefault="00634BF6">
      <w:pPr>
        <w:spacing w:after="0" w:line="240" w:lineRule="auto"/>
      </w:pPr>
      <w:r>
        <w:separator/>
      </w:r>
    </w:p>
  </w:footnote>
  <w:footnote w:type="continuationSeparator" w:id="0">
    <w:p w14:paraId="419E79AF" w14:textId="77777777" w:rsidR="00634BF6" w:rsidRDefault="00634BF6">
      <w:pPr>
        <w:spacing w:after="0" w:line="240" w:lineRule="auto"/>
      </w:pPr>
      <w:r>
        <w:continuationSeparator/>
      </w:r>
    </w:p>
  </w:footnote>
  <w:footnote w:type="continuationNotice" w:id="1">
    <w:p w14:paraId="11A33385" w14:textId="77777777" w:rsidR="00634BF6" w:rsidRDefault="00634BF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C6AC4" w14:textId="77777777" w:rsidR="000B6EDA" w:rsidRDefault="009A42B0">
    <w:pPr>
      <w:pStyle w:val="Intestazione"/>
      <w:tabs>
        <w:tab w:val="clear" w:pos="9638"/>
        <w:tab w:val="right" w:pos="6777"/>
      </w:tabs>
    </w:pPr>
    <w:r>
      <w:rPr>
        <w:noProof/>
      </w:rPr>
      <w:drawing>
        <wp:anchor distT="152400" distB="152400" distL="152400" distR="152400" simplePos="0" relativeHeight="251658240" behindDoc="1" locked="0" layoutInCell="1" allowOverlap="1" wp14:anchorId="4CAB8049" wp14:editId="6A653D9E">
          <wp:simplePos x="0" y="0"/>
          <wp:positionH relativeFrom="page">
            <wp:posOffset>3809</wp:posOffset>
          </wp:positionH>
          <wp:positionV relativeFrom="page">
            <wp:posOffset>0</wp:posOffset>
          </wp:positionV>
          <wp:extent cx="2160000" cy="2703600"/>
          <wp:effectExtent l="0" t="0" r="0" b="0"/>
          <wp:wrapNone/>
          <wp:docPr id="1073741825" name="officeArt object" descr="Immagine che contiene testo, schermata, Carattere, design&#10;&#10;Descrizione generata automaticamente"/>
          <wp:cNvGraphicFramePr/>
          <a:graphic xmlns:a="http://schemas.openxmlformats.org/drawingml/2006/main">
            <a:graphicData uri="http://schemas.openxmlformats.org/drawingml/2006/picture">
              <pic:pic xmlns:pic="http://schemas.openxmlformats.org/drawingml/2006/picture">
                <pic:nvPicPr>
                  <pic:cNvPr id="1073741825" name="Immagine che contiene testo, schermata, Carattere, designDescrizione generata automaticamente" descr="Immagine che contiene testo, schermata, Carattere, designDescrizione generata automaticamente"/>
                  <pic:cNvPicPr>
                    <a:picLocks noChangeAspect="1"/>
                  </pic:cNvPicPr>
                </pic:nvPicPr>
                <pic:blipFill>
                  <a:blip r:embed="rId1"/>
                  <a:stretch>
                    <a:fillRect/>
                  </a:stretch>
                </pic:blipFill>
                <pic:spPr>
                  <a:xfrm>
                    <a:off x="0" y="0"/>
                    <a:ext cx="2160000" cy="2703600"/>
                  </a:xfrm>
                  <a:prstGeom prst="rect">
                    <a:avLst/>
                  </a:prstGeom>
                  <a:ln w="12700" cap="flat">
                    <a:noFill/>
                    <a:miter lim="400000"/>
                  </a:ln>
                  <a:effectLst/>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3C2F2" w14:textId="77777777" w:rsidR="000B6EDA" w:rsidRDefault="009A42B0">
    <w:pPr>
      <w:pStyle w:val="Intestazione"/>
      <w:tabs>
        <w:tab w:val="clear" w:pos="9638"/>
        <w:tab w:val="right" w:pos="6777"/>
      </w:tabs>
    </w:pPr>
    <w:r>
      <w:rPr>
        <w:noProof/>
      </w:rPr>
      <w:drawing>
        <wp:anchor distT="152400" distB="152400" distL="152400" distR="152400" simplePos="0" relativeHeight="251658241" behindDoc="1" locked="0" layoutInCell="1" allowOverlap="1" wp14:anchorId="48F9D314" wp14:editId="332389B2">
          <wp:simplePos x="0" y="0"/>
          <wp:positionH relativeFrom="page">
            <wp:posOffset>1994</wp:posOffset>
          </wp:positionH>
          <wp:positionV relativeFrom="page">
            <wp:posOffset>91</wp:posOffset>
          </wp:positionV>
          <wp:extent cx="2160000" cy="2703600"/>
          <wp:effectExtent l="0" t="0" r="0" b="0"/>
          <wp:wrapNone/>
          <wp:docPr id="1073741826" name="officeArt object" descr="Immagine che contiene testo, schermata, Carattere, design&#10;&#10;Descrizione generata automaticamente"/>
          <wp:cNvGraphicFramePr/>
          <a:graphic xmlns:a="http://schemas.openxmlformats.org/drawingml/2006/main">
            <a:graphicData uri="http://schemas.openxmlformats.org/drawingml/2006/picture">
              <pic:pic xmlns:pic="http://schemas.openxmlformats.org/drawingml/2006/picture">
                <pic:nvPicPr>
                  <pic:cNvPr id="1073741826" name="Immagine che contiene testo, schermata, Carattere, designDescrizione generata automaticamente" descr="Immagine che contiene testo, schermata, Carattere, designDescrizione generata automaticamente"/>
                  <pic:cNvPicPr>
                    <a:picLocks noChangeAspect="1"/>
                  </pic:cNvPicPr>
                </pic:nvPicPr>
                <pic:blipFill>
                  <a:blip r:embed="rId1"/>
                  <a:stretch>
                    <a:fillRect/>
                  </a:stretch>
                </pic:blipFill>
                <pic:spPr>
                  <a:xfrm>
                    <a:off x="0" y="0"/>
                    <a:ext cx="2160000" cy="2703600"/>
                  </a:xfrm>
                  <a:prstGeom prst="rect">
                    <a:avLst/>
                  </a:prstGeom>
                  <a:ln w="12700" cap="flat">
                    <a:noFill/>
                    <a:miter lim="400000"/>
                  </a:ln>
                  <a:effectLst/>
                </pic:spPr>
              </pic:pic>
            </a:graphicData>
          </a:graphic>
        </wp:anchor>
      </w:drawing>
    </w:r>
    <w:r>
      <w:rPr>
        <w:noProof/>
      </w:rPr>
      <w:drawing>
        <wp:anchor distT="152400" distB="152400" distL="152400" distR="152400" simplePos="0" relativeHeight="251658242" behindDoc="1" locked="0" layoutInCell="1" allowOverlap="1" wp14:anchorId="75664CEC" wp14:editId="70A20313">
          <wp:simplePos x="0" y="0"/>
          <wp:positionH relativeFrom="page">
            <wp:posOffset>5753627</wp:posOffset>
          </wp:positionH>
          <wp:positionV relativeFrom="page">
            <wp:posOffset>9731375</wp:posOffset>
          </wp:positionV>
          <wp:extent cx="1789200" cy="903600"/>
          <wp:effectExtent l="0" t="0" r="0" b="0"/>
          <wp:wrapNone/>
          <wp:docPr id="1073741827" name="officeArt object" descr="Immagine che contiene testo, Carattere, Elementi grafici, design&#10;&#10;Descrizione generata automaticamente"/>
          <wp:cNvGraphicFramePr/>
          <a:graphic xmlns:a="http://schemas.openxmlformats.org/drawingml/2006/main">
            <a:graphicData uri="http://schemas.openxmlformats.org/drawingml/2006/picture">
              <pic:pic xmlns:pic="http://schemas.openxmlformats.org/drawingml/2006/picture">
                <pic:nvPicPr>
                  <pic:cNvPr id="1073741827" name="Immagine che contiene testo, Carattere, Elementi grafici, designDescrizione generata automaticamente" descr="Immagine che contiene testo, Carattere, Elementi grafici, designDescrizione generata automaticamente"/>
                  <pic:cNvPicPr>
                    <a:picLocks noChangeAspect="1"/>
                  </pic:cNvPicPr>
                </pic:nvPicPr>
                <pic:blipFill>
                  <a:blip r:embed="rId2"/>
                  <a:stretch>
                    <a:fillRect/>
                  </a:stretch>
                </pic:blipFill>
                <pic:spPr>
                  <a:xfrm>
                    <a:off x="0" y="0"/>
                    <a:ext cx="1789200" cy="903600"/>
                  </a:xfrm>
                  <a:prstGeom prst="rect">
                    <a:avLst/>
                  </a:prstGeom>
                  <a:ln w="12700" cap="flat">
                    <a:noFill/>
                    <a:miter lim="400000"/>
                  </a:ln>
                  <a:effectLst/>
                </pic:spPr>
              </pic:pic>
            </a:graphicData>
          </a:graphic>
        </wp:anchor>
      </w:drawing>
    </w:r>
    <w:r>
      <w:rPr>
        <w:noProof/>
      </w:rPr>
      <mc:AlternateContent>
        <mc:Choice Requires="wps">
          <w:drawing>
            <wp:anchor distT="152400" distB="152400" distL="152400" distR="152400" simplePos="0" relativeHeight="251658243" behindDoc="1" locked="0" layoutInCell="1" allowOverlap="1" wp14:anchorId="125CEE29" wp14:editId="122950EC">
              <wp:simplePos x="0" y="0"/>
              <wp:positionH relativeFrom="page">
                <wp:posOffset>799650</wp:posOffset>
              </wp:positionH>
              <wp:positionV relativeFrom="page">
                <wp:posOffset>9688830</wp:posOffset>
              </wp:positionV>
              <wp:extent cx="1463784" cy="609600"/>
              <wp:effectExtent l="0" t="0" r="0" b="0"/>
              <wp:wrapNone/>
              <wp:docPr id="1073741828" name="officeArt object" descr="Casella di testo 3"/>
              <wp:cNvGraphicFramePr/>
              <a:graphic xmlns:a="http://schemas.openxmlformats.org/drawingml/2006/main">
                <a:graphicData uri="http://schemas.microsoft.com/office/word/2010/wordprocessingShape">
                  <wps:wsp>
                    <wps:cNvSpPr txBox="1"/>
                    <wps:spPr>
                      <a:xfrm>
                        <a:off x="0" y="0"/>
                        <a:ext cx="1463784" cy="609600"/>
                      </a:xfrm>
                      <a:prstGeom prst="rect">
                        <a:avLst/>
                      </a:prstGeom>
                      <a:noFill/>
                      <a:ln w="12700" cap="flat">
                        <a:noFill/>
                        <a:miter lim="400000"/>
                      </a:ln>
                      <a:effectLst/>
                    </wps:spPr>
                    <wps:txbx>
                      <w:txbxContent>
                        <w:p w14:paraId="56121FC9" w14:textId="5E14335A" w:rsidR="000B6EDA" w:rsidRDefault="009A42B0">
                          <w:pPr>
                            <w:spacing w:after="0" w:line="220" w:lineRule="exact"/>
                            <w:rPr>
                              <w:rFonts w:ascii="Arial" w:eastAsia="Arial" w:hAnsi="Arial" w:cs="Arial"/>
                              <w:sz w:val="15"/>
                              <w:szCs w:val="15"/>
                            </w:rPr>
                          </w:pPr>
                          <w:r>
                            <w:rPr>
                              <w:rFonts w:ascii="Arial" w:hAnsi="Arial"/>
                              <w:sz w:val="15"/>
                              <w:szCs w:val="15"/>
                            </w:rPr>
                            <w:t xml:space="preserve">Via Brera </w:t>
                          </w:r>
                          <w:r w:rsidR="0084266B">
                            <w:rPr>
                              <w:rFonts w:ascii="Arial" w:hAnsi="Arial"/>
                              <w:sz w:val="15"/>
                              <w:szCs w:val="15"/>
                            </w:rPr>
                            <w:t xml:space="preserve">28 </w:t>
                          </w:r>
                          <w:proofErr w:type="gramStart"/>
                          <w:r w:rsidR="0084266B">
                            <w:rPr>
                              <w:rFonts w:ascii="Arial" w:hAnsi="Arial"/>
                              <w:sz w:val="15"/>
                              <w:szCs w:val="15"/>
                            </w:rPr>
                            <w:t>|</w:t>
                          </w:r>
                          <w:r>
                            <w:rPr>
                              <w:rFonts w:ascii="Arial" w:hAnsi="Arial"/>
                              <w:sz w:val="15"/>
                              <w:szCs w:val="15"/>
                            </w:rPr>
                            <w:t xml:space="preserve">  20121</w:t>
                          </w:r>
                          <w:proofErr w:type="gramEnd"/>
                          <w:r>
                            <w:rPr>
                              <w:rFonts w:ascii="Arial" w:hAnsi="Arial"/>
                              <w:sz w:val="15"/>
                              <w:szCs w:val="15"/>
                            </w:rPr>
                            <w:t xml:space="preserve"> Milano</w:t>
                          </w:r>
                        </w:p>
                        <w:p w14:paraId="105A48C0" w14:textId="77777777" w:rsidR="000B6EDA" w:rsidRDefault="009A42B0">
                          <w:pPr>
                            <w:spacing w:after="0" w:line="220" w:lineRule="exact"/>
                            <w:rPr>
                              <w:rFonts w:ascii="Arial" w:eastAsia="Arial" w:hAnsi="Arial" w:cs="Arial"/>
                              <w:sz w:val="15"/>
                              <w:szCs w:val="15"/>
                            </w:rPr>
                          </w:pPr>
                          <w:r>
                            <w:rPr>
                              <w:rFonts w:ascii="Arial" w:hAnsi="Arial"/>
                              <w:sz w:val="15"/>
                              <w:szCs w:val="15"/>
                            </w:rPr>
                            <w:t xml:space="preserve">+39 02 72105 141 </w:t>
                          </w:r>
                        </w:p>
                        <w:p w14:paraId="72A5A259" w14:textId="77777777" w:rsidR="000B6EDA" w:rsidRDefault="009A42B0">
                          <w:pPr>
                            <w:spacing w:after="0" w:line="220" w:lineRule="exact"/>
                            <w:rPr>
                              <w:rStyle w:val="Hyperlink0"/>
                            </w:rPr>
                          </w:pPr>
                          <w:hyperlink r:id="rId3" w:history="1">
                            <w:r>
                              <w:rPr>
                                <w:rStyle w:val="Hyperlink0"/>
                              </w:rPr>
                              <w:t>pin-br@cultura.gov.it</w:t>
                            </w:r>
                          </w:hyperlink>
                        </w:p>
                        <w:p w14:paraId="57521DCD" w14:textId="77777777" w:rsidR="000B6EDA" w:rsidRDefault="009A42B0">
                          <w:pPr>
                            <w:spacing w:after="0" w:line="220" w:lineRule="exact"/>
                          </w:pPr>
                          <w:r>
                            <w:rPr>
                              <w:rFonts w:ascii="Arial" w:hAnsi="Arial"/>
                              <w:b/>
                              <w:bCs/>
                              <w:sz w:val="15"/>
                              <w:szCs w:val="15"/>
                            </w:rPr>
                            <w:t>grandebrera.org</w:t>
                          </w:r>
                        </w:p>
                      </w:txbxContent>
                    </wps:txbx>
                    <wps:bodyPr wrap="square" lIns="0" tIns="0" rIns="0" bIns="0" numCol="1" anchor="t">
                      <a:noAutofit/>
                    </wps:bodyPr>
                  </wps:wsp>
                </a:graphicData>
              </a:graphic>
            </wp:anchor>
          </w:drawing>
        </mc:Choice>
        <mc:Fallback>
          <w:pict>
            <v:shapetype w14:anchorId="125CEE29" id="_x0000_t202" coordsize="21600,21600" o:spt="202" path="m,l,21600r21600,l21600,xe">
              <v:stroke joinstyle="miter"/>
              <v:path gradientshapeok="t" o:connecttype="rect"/>
            </v:shapetype>
            <v:shape id="officeArt object" o:spid="_x0000_s1026" type="#_x0000_t202" alt="Casella di testo 3" style="position:absolute;margin-left:62.95pt;margin-top:762.9pt;width:115.25pt;height:48pt;z-index:-251658237;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" filled="f" stroked="f" strokeweight="1pt">
              <v:stroke miterlimit="4"/>
              <v:textbox inset="0,0,0,0">
                <w:txbxContent>
                  <w:p w14:paraId="56121FC9" w14:textId="5E14335A" w:rsidR="000B6EDA" w:rsidRDefault="009A42B0">
                    <w:pPr>
                      <w:spacing w:after="0" w:line="220" w:lineRule="exact"/>
                      <w:rPr>
                        <w:rFonts w:ascii="Arial" w:eastAsia="Arial" w:hAnsi="Arial" w:cs="Arial"/>
                        <w:sz w:val="15"/>
                        <w:szCs w:val="15"/>
                      </w:rPr>
                    </w:pPr>
                    <w:r>
                      <w:rPr>
                        <w:rFonts w:ascii="Arial" w:hAnsi="Arial"/>
                        <w:sz w:val="15"/>
                        <w:szCs w:val="15"/>
                      </w:rPr>
                      <w:t xml:space="preserve">Via Brera </w:t>
                    </w:r>
                    <w:r w:rsidR="0084266B">
                      <w:rPr>
                        <w:rFonts w:ascii="Arial" w:hAnsi="Arial"/>
                        <w:sz w:val="15"/>
                        <w:szCs w:val="15"/>
                      </w:rPr>
                      <w:t xml:space="preserve">28 </w:t>
                    </w:r>
                    <w:proofErr w:type="gramStart"/>
                    <w:r w:rsidR="0084266B">
                      <w:rPr>
                        <w:rFonts w:ascii="Arial" w:hAnsi="Arial"/>
                        <w:sz w:val="15"/>
                        <w:szCs w:val="15"/>
                      </w:rPr>
                      <w:t>|</w:t>
                    </w:r>
                    <w:r>
                      <w:rPr>
                        <w:rFonts w:ascii="Arial" w:hAnsi="Arial"/>
                        <w:sz w:val="15"/>
                        <w:szCs w:val="15"/>
                      </w:rPr>
                      <w:t xml:space="preserve">  20121</w:t>
                    </w:r>
                    <w:proofErr w:type="gramEnd"/>
                    <w:r>
                      <w:rPr>
                        <w:rFonts w:ascii="Arial" w:hAnsi="Arial"/>
                        <w:sz w:val="15"/>
                        <w:szCs w:val="15"/>
                      </w:rPr>
                      <w:t xml:space="preserve"> Milano</w:t>
                    </w:r>
                  </w:p>
                  <w:p w14:paraId="105A48C0" w14:textId="77777777" w:rsidR="000B6EDA" w:rsidRDefault="009A42B0">
                    <w:pPr>
                      <w:spacing w:after="0" w:line="220" w:lineRule="exact"/>
                      <w:rPr>
                        <w:rFonts w:ascii="Arial" w:eastAsia="Arial" w:hAnsi="Arial" w:cs="Arial"/>
                        <w:sz w:val="15"/>
                        <w:szCs w:val="15"/>
                      </w:rPr>
                    </w:pPr>
                    <w:r>
                      <w:rPr>
                        <w:rFonts w:ascii="Arial" w:hAnsi="Arial"/>
                        <w:sz w:val="15"/>
                        <w:szCs w:val="15"/>
                      </w:rPr>
                      <w:t xml:space="preserve">+39 02 72105 141 </w:t>
                    </w:r>
                  </w:p>
                  <w:p w14:paraId="72A5A259" w14:textId="77777777" w:rsidR="000B6EDA" w:rsidRDefault="009A42B0">
                    <w:pPr>
                      <w:spacing w:after="0" w:line="220" w:lineRule="exact"/>
                      <w:rPr>
                        <w:rStyle w:val="Hyperlink0"/>
                      </w:rPr>
                    </w:pPr>
                    <w:hyperlink r:id="rId4" w:history="1">
                      <w:r>
                        <w:rPr>
                          <w:rStyle w:val="Hyperlink0"/>
                        </w:rPr>
                        <w:t>pin-br@cultura.gov.it</w:t>
                      </w:r>
                    </w:hyperlink>
                  </w:p>
                  <w:p w14:paraId="57521DCD" w14:textId="77777777" w:rsidR="000B6EDA" w:rsidRDefault="009A42B0">
                    <w:pPr>
                      <w:spacing w:after="0" w:line="220" w:lineRule="exact"/>
                    </w:pPr>
                    <w:r>
                      <w:rPr>
                        <w:rFonts w:ascii="Arial" w:hAnsi="Arial"/>
                        <w:b/>
                        <w:bCs/>
                        <w:sz w:val="15"/>
                        <w:szCs w:val="15"/>
                      </w:rPr>
                      <w:t>grandebrera.org</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EDA"/>
    <w:rsid w:val="00003601"/>
    <w:rsid w:val="0000505C"/>
    <w:rsid w:val="00013616"/>
    <w:rsid w:val="000167F5"/>
    <w:rsid w:val="00026FAD"/>
    <w:rsid w:val="00065C39"/>
    <w:rsid w:val="00066EF3"/>
    <w:rsid w:val="00084C9D"/>
    <w:rsid w:val="000B5552"/>
    <w:rsid w:val="000B6EDA"/>
    <w:rsid w:val="000D195A"/>
    <w:rsid w:val="000D5642"/>
    <w:rsid w:val="000F6046"/>
    <w:rsid w:val="000F6B74"/>
    <w:rsid w:val="0010436D"/>
    <w:rsid w:val="00110E92"/>
    <w:rsid w:val="00120BA2"/>
    <w:rsid w:val="001248D5"/>
    <w:rsid w:val="00126749"/>
    <w:rsid w:val="001302B7"/>
    <w:rsid w:val="001626D3"/>
    <w:rsid w:val="00171183"/>
    <w:rsid w:val="00180A7B"/>
    <w:rsid w:val="001836CE"/>
    <w:rsid w:val="001859AD"/>
    <w:rsid w:val="001B4084"/>
    <w:rsid w:val="001C6F01"/>
    <w:rsid w:val="001E1719"/>
    <w:rsid w:val="001F15E3"/>
    <w:rsid w:val="001F70CD"/>
    <w:rsid w:val="00214329"/>
    <w:rsid w:val="00217728"/>
    <w:rsid w:val="00235BD7"/>
    <w:rsid w:val="00260E5A"/>
    <w:rsid w:val="002729F3"/>
    <w:rsid w:val="00277C94"/>
    <w:rsid w:val="00281D35"/>
    <w:rsid w:val="0028630E"/>
    <w:rsid w:val="002868B8"/>
    <w:rsid w:val="002A1F53"/>
    <w:rsid w:val="002A5011"/>
    <w:rsid w:val="002A6D93"/>
    <w:rsid w:val="002A70B0"/>
    <w:rsid w:val="0030544B"/>
    <w:rsid w:val="00316985"/>
    <w:rsid w:val="0031737E"/>
    <w:rsid w:val="00361737"/>
    <w:rsid w:val="003854A0"/>
    <w:rsid w:val="003C28DD"/>
    <w:rsid w:val="003D70D3"/>
    <w:rsid w:val="003E4748"/>
    <w:rsid w:val="004029CA"/>
    <w:rsid w:val="004102E2"/>
    <w:rsid w:val="004450D2"/>
    <w:rsid w:val="00450CCE"/>
    <w:rsid w:val="0045452A"/>
    <w:rsid w:val="00456458"/>
    <w:rsid w:val="00472288"/>
    <w:rsid w:val="00473339"/>
    <w:rsid w:val="00493B21"/>
    <w:rsid w:val="004957DC"/>
    <w:rsid w:val="004B28E6"/>
    <w:rsid w:val="004D319E"/>
    <w:rsid w:val="004E2103"/>
    <w:rsid w:val="00504EFF"/>
    <w:rsid w:val="00506A8B"/>
    <w:rsid w:val="00512FCC"/>
    <w:rsid w:val="0055548C"/>
    <w:rsid w:val="00567893"/>
    <w:rsid w:val="005A1E34"/>
    <w:rsid w:val="005A593C"/>
    <w:rsid w:val="005A72A1"/>
    <w:rsid w:val="005E67BD"/>
    <w:rsid w:val="0062566F"/>
    <w:rsid w:val="00625B34"/>
    <w:rsid w:val="00634BF6"/>
    <w:rsid w:val="006802B6"/>
    <w:rsid w:val="0069719F"/>
    <w:rsid w:val="006A7586"/>
    <w:rsid w:val="006C0C16"/>
    <w:rsid w:val="006C5D8A"/>
    <w:rsid w:val="006F1ECC"/>
    <w:rsid w:val="006F6778"/>
    <w:rsid w:val="00712C50"/>
    <w:rsid w:val="00715750"/>
    <w:rsid w:val="007232BF"/>
    <w:rsid w:val="00727531"/>
    <w:rsid w:val="0073710F"/>
    <w:rsid w:val="00755036"/>
    <w:rsid w:val="00766FA4"/>
    <w:rsid w:val="007754AF"/>
    <w:rsid w:val="007924D7"/>
    <w:rsid w:val="007B7321"/>
    <w:rsid w:val="007C7B24"/>
    <w:rsid w:val="007D684C"/>
    <w:rsid w:val="007F2FFE"/>
    <w:rsid w:val="00804FE9"/>
    <w:rsid w:val="00814223"/>
    <w:rsid w:val="00814836"/>
    <w:rsid w:val="0084266B"/>
    <w:rsid w:val="00843937"/>
    <w:rsid w:val="00844C19"/>
    <w:rsid w:val="00876189"/>
    <w:rsid w:val="008A14E9"/>
    <w:rsid w:val="008A7871"/>
    <w:rsid w:val="008B3B57"/>
    <w:rsid w:val="008E1992"/>
    <w:rsid w:val="008E4DC5"/>
    <w:rsid w:val="00906957"/>
    <w:rsid w:val="0093406D"/>
    <w:rsid w:val="00960BA2"/>
    <w:rsid w:val="0098538F"/>
    <w:rsid w:val="009A42B0"/>
    <w:rsid w:val="009A658D"/>
    <w:rsid w:val="009C2896"/>
    <w:rsid w:val="009E47CD"/>
    <w:rsid w:val="00A2152D"/>
    <w:rsid w:val="00A2524C"/>
    <w:rsid w:val="00A37789"/>
    <w:rsid w:val="00A6076D"/>
    <w:rsid w:val="00A6308E"/>
    <w:rsid w:val="00A70D5B"/>
    <w:rsid w:val="00A7341D"/>
    <w:rsid w:val="00AB7179"/>
    <w:rsid w:val="00AD3A7B"/>
    <w:rsid w:val="00AD767E"/>
    <w:rsid w:val="00B15247"/>
    <w:rsid w:val="00B2111F"/>
    <w:rsid w:val="00B26BB5"/>
    <w:rsid w:val="00B453B1"/>
    <w:rsid w:val="00B517A3"/>
    <w:rsid w:val="00B85A60"/>
    <w:rsid w:val="00BA5CB2"/>
    <w:rsid w:val="00BB02B0"/>
    <w:rsid w:val="00BB08A3"/>
    <w:rsid w:val="00BB284B"/>
    <w:rsid w:val="00BC486E"/>
    <w:rsid w:val="00BF0622"/>
    <w:rsid w:val="00C05107"/>
    <w:rsid w:val="00C06A49"/>
    <w:rsid w:val="00C25599"/>
    <w:rsid w:val="00C9141C"/>
    <w:rsid w:val="00C97461"/>
    <w:rsid w:val="00CA3439"/>
    <w:rsid w:val="00CC39CD"/>
    <w:rsid w:val="00D029E9"/>
    <w:rsid w:val="00D13E95"/>
    <w:rsid w:val="00D165BA"/>
    <w:rsid w:val="00D4206B"/>
    <w:rsid w:val="00D513AC"/>
    <w:rsid w:val="00D60B5C"/>
    <w:rsid w:val="00D94B1B"/>
    <w:rsid w:val="00D97D4F"/>
    <w:rsid w:val="00DA3006"/>
    <w:rsid w:val="00DC6677"/>
    <w:rsid w:val="00DE66A6"/>
    <w:rsid w:val="00DF3F83"/>
    <w:rsid w:val="00E02D10"/>
    <w:rsid w:val="00E1028E"/>
    <w:rsid w:val="00E43AE2"/>
    <w:rsid w:val="00E500C9"/>
    <w:rsid w:val="00E538B9"/>
    <w:rsid w:val="00E54395"/>
    <w:rsid w:val="00E574DB"/>
    <w:rsid w:val="00E631AC"/>
    <w:rsid w:val="00EA1B76"/>
    <w:rsid w:val="00EC243A"/>
    <w:rsid w:val="00EC6152"/>
    <w:rsid w:val="00ED1294"/>
    <w:rsid w:val="00EE718D"/>
    <w:rsid w:val="00F00974"/>
    <w:rsid w:val="00F0104D"/>
    <w:rsid w:val="00F14E53"/>
    <w:rsid w:val="00F9060C"/>
    <w:rsid w:val="00FE3EE2"/>
    <w:rsid w:val="00FE785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CF0B80"/>
  <w15:docId w15:val="{7A08169E-EF49-4E0E-A242-09741E80D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78" w:lineRule="auto"/>
    </w:pPr>
    <w:rPr>
      <w:rFonts w:ascii="Aptos" w:eastAsia="Aptos" w:hAnsi="Aptos" w:cs="Aptos"/>
      <w:color w:val="000000"/>
      <w:kern w:val="2"/>
      <w:sz w:val="24"/>
      <w:szCs w:val="24"/>
      <w:u w:color="000000"/>
    </w:rPr>
  </w:style>
  <w:style w:type="paragraph" w:styleId="Titolo4">
    <w:name w:val="heading 4"/>
    <w:basedOn w:val="Normale"/>
    <w:next w:val="Normale"/>
    <w:link w:val="Titolo4Carattere"/>
    <w:uiPriority w:val="9"/>
    <w:semiHidden/>
    <w:unhideWhenUsed/>
    <w:qFormat/>
    <w:rsid w:val="00F14E53"/>
    <w:pPr>
      <w:keepNext/>
      <w:keepLines/>
      <w:spacing w:before="40" w:after="0"/>
      <w:outlineLvl w:val="3"/>
    </w:pPr>
    <w:rPr>
      <w:rFonts w:asciiTheme="majorHAnsi" w:eastAsiaTheme="majorEastAsia" w:hAnsiTheme="majorHAnsi" w:cstheme="majorBidi"/>
      <w:i/>
      <w:iCs/>
      <w:color w:val="0F4761" w:themeColor="accent1" w:themeShade="BF"/>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paragraph" w:styleId="Intestazione">
    <w:name w:val="header"/>
    <w:pPr>
      <w:tabs>
        <w:tab w:val="center" w:pos="4819"/>
        <w:tab w:val="right" w:pos="9638"/>
      </w:tabs>
    </w:pPr>
    <w:rPr>
      <w:rFonts w:ascii="Aptos" w:eastAsia="Aptos" w:hAnsi="Aptos" w:cs="Aptos"/>
      <w:color w:val="000000"/>
      <w:kern w:val="2"/>
      <w:sz w:val="24"/>
      <w:szCs w:val="24"/>
      <w:u w:color="000000"/>
      <w14:textOutline w14:w="0" w14:cap="flat" w14:cmpd="sng" w14:algn="ctr">
        <w14:noFill/>
        <w14:prstDash w14:val="solid"/>
        <w14:bevel/>
      </w14:textOutline>
    </w:rPr>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Link">
    <w:name w:val="Link"/>
    <w:rPr>
      <w:outline w:val="0"/>
      <w:color w:val="467886"/>
      <w:u w:val="single" w:color="467886"/>
    </w:rPr>
  </w:style>
  <w:style w:type="character" w:customStyle="1" w:styleId="Hyperlink0">
    <w:name w:val="Hyperlink.0"/>
    <w:basedOn w:val="Link"/>
    <w:rPr>
      <w:rFonts w:ascii="Arial" w:eastAsia="Arial" w:hAnsi="Arial" w:cs="Arial"/>
      <w:outline w:val="0"/>
      <w:color w:val="000000"/>
      <w:sz w:val="15"/>
      <w:szCs w:val="15"/>
      <w:u w:val="none" w:color="000000"/>
    </w:rPr>
  </w:style>
  <w:style w:type="paragraph" w:styleId="Pidipagina">
    <w:name w:val="footer"/>
    <w:pPr>
      <w:tabs>
        <w:tab w:val="center" w:pos="4819"/>
        <w:tab w:val="right" w:pos="9638"/>
      </w:tabs>
    </w:pPr>
    <w:rPr>
      <w:rFonts w:ascii="Aptos" w:eastAsia="Aptos" w:hAnsi="Aptos" w:cs="Aptos"/>
      <w:color w:val="000000"/>
      <w:kern w:val="2"/>
      <w:sz w:val="24"/>
      <w:szCs w:val="24"/>
      <w:u w:color="000000"/>
    </w:rPr>
  </w:style>
  <w:style w:type="character" w:styleId="Menzionenonrisolta">
    <w:name w:val="Unresolved Mention"/>
    <w:basedOn w:val="Carpredefinitoparagrafo"/>
    <w:uiPriority w:val="99"/>
    <w:semiHidden/>
    <w:unhideWhenUsed/>
    <w:rsid w:val="009A42B0"/>
    <w:rPr>
      <w:color w:val="605E5C"/>
      <w:shd w:val="clear" w:color="auto" w:fill="E1DFDD"/>
    </w:rPr>
  </w:style>
  <w:style w:type="paragraph" w:styleId="Revisione">
    <w:name w:val="Revision"/>
    <w:hidden/>
    <w:uiPriority w:val="99"/>
    <w:semiHidden/>
    <w:rsid w:val="00512FCC"/>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Aptos" w:hAnsi="Aptos" w:cs="Aptos"/>
      <w:color w:val="000000"/>
      <w:kern w:val="2"/>
      <w:sz w:val="24"/>
      <w:szCs w:val="24"/>
      <w:u w:color="000000"/>
    </w:rPr>
  </w:style>
  <w:style w:type="paragraph" w:styleId="NormaleWeb">
    <w:name w:val="Normal (Web)"/>
    <w:basedOn w:val="Normale"/>
    <w:uiPriority w:val="99"/>
    <w:semiHidden/>
    <w:unhideWhenUsed/>
    <w:rsid w:val="000D195A"/>
    <w:rPr>
      <w:rFonts w:ascii="Times New Roman" w:hAnsi="Times New Roman" w:cs="Times New Roman"/>
    </w:rPr>
  </w:style>
  <w:style w:type="character" w:customStyle="1" w:styleId="Titolo4Carattere">
    <w:name w:val="Titolo 4 Carattere"/>
    <w:basedOn w:val="Carpredefinitoparagrafo"/>
    <w:link w:val="Titolo4"/>
    <w:uiPriority w:val="9"/>
    <w:semiHidden/>
    <w:rsid w:val="00F14E53"/>
    <w:rPr>
      <w:rFonts w:asciiTheme="majorHAnsi" w:eastAsiaTheme="majorEastAsia" w:hAnsiTheme="majorHAnsi" w:cstheme="majorBidi"/>
      <w:i/>
      <w:iCs/>
      <w:color w:val="0F4761" w:themeColor="accent1" w:themeShade="BF"/>
      <w:kern w:val="2"/>
      <w:sz w:val="24"/>
      <w:szCs w:val="24"/>
      <w:u w:color="000000"/>
    </w:rPr>
  </w:style>
  <w:style w:type="table" w:customStyle="1" w:styleId="TableNormal1">
    <w:name w:val="Table Normal1"/>
    <w:rsid w:val="00876189"/>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662887">
      <w:bodyDiv w:val="1"/>
      <w:marLeft w:val="0"/>
      <w:marRight w:val="0"/>
      <w:marTop w:val="0"/>
      <w:marBottom w:val="0"/>
      <w:divBdr>
        <w:top w:val="none" w:sz="0" w:space="0" w:color="auto"/>
        <w:left w:val="none" w:sz="0" w:space="0" w:color="auto"/>
        <w:bottom w:val="none" w:sz="0" w:space="0" w:color="auto"/>
        <w:right w:val="none" w:sz="0" w:space="0" w:color="auto"/>
      </w:divBdr>
    </w:div>
    <w:div w:id="636883813">
      <w:bodyDiv w:val="1"/>
      <w:marLeft w:val="0"/>
      <w:marRight w:val="0"/>
      <w:marTop w:val="0"/>
      <w:marBottom w:val="0"/>
      <w:divBdr>
        <w:top w:val="none" w:sz="0" w:space="0" w:color="auto"/>
        <w:left w:val="none" w:sz="0" w:space="0" w:color="auto"/>
        <w:bottom w:val="none" w:sz="0" w:space="0" w:color="auto"/>
        <w:right w:val="none" w:sz="0" w:space="0" w:color="auto"/>
      </w:divBdr>
    </w:div>
    <w:div w:id="822967113">
      <w:bodyDiv w:val="1"/>
      <w:marLeft w:val="0"/>
      <w:marRight w:val="0"/>
      <w:marTop w:val="0"/>
      <w:marBottom w:val="0"/>
      <w:divBdr>
        <w:top w:val="none" w:sz="0" w:space="0" w:color="auto"/>
        <w:left w:val="none" w:sz="0" w:space="0" w:color="auto"/>
        <w:bottom w:val="none" w:sz="0" w:space="0" w:color="auto"/>
        <w:right w:val="none" w:sz="0" w:space="0" w:color="auto"/>
      </w:divBdr>
    </w:div>
    <w:div w:id="880630683">
      <w:bodyDiv w:val="1"/>
      <w:marLeft w:val="0"/>
      <w:marRight w:val="0"/>
      <w:marTop w:val="0"/>
      <w:marBottom w:val="0"/>
      <w:divBdr>
        <w:top w:val="none" w:sz="0" w:space="0" w:color="auto"/>
        <w:left w:val="none" w:sz="0" w:space="0" w:color="auto"/>
        <w:bottom w:val="none" w:sz="0" w:space="0" w:color="auto"/>
        <w:right w:val="none" w:sz="0" w:space="0" w:color="auto"/>
      </w:divBdr>
    </w:div>
    <w:div w:id="1295450804">
      <w:bodyDiv w:val="1"/>
      <w:marLeft w:val="0"/>
      <w:marRight w:val="0"/>
      <w:marTop w:val="0"/>
      <w:marBottom w:val="0"/>
      <w:divBdr>
        <w:top w:val="none" w:sz="0" w:space="0" w:color="auto"/>
        <w:left w:val="none" w:sz="0" w:space="0" w:color="auto"/>
        <w:bottom w:val="none" w:sz="0" w:space="0" w:color="auto"/>
        <w:right w:val="none" w:sz="0" w:space="0" w:color="auto"/>
      </w:divBdr>
    </w:div>
    <w:div w:id="1370760448">
      <w:bodyDiv w:val="1"/>
      <w:marLeft w:val="0"/>
      <w:marRight w:val="0"/>
      <w:marTop w:val="0"/>
      <w:marBottom w:val="0"/>
      <w:divBdr>
        <w:top w:val="none" w:sz="0" w:space="0" w:color="auto"/>
        <w:left w:val="none" w:sz="0" w:space="0" w:color="auto"/>
        <w:bottom w:val="none" w:sz="0" w:space="0" w:color="auto"/>
        <w:right w:val="none" w:sz="0" w:space="0" w:color="auto"/>
      </w:divBdr>
    </w:div>
    <w:div w:id="1452169562">
      <w:bodyDiv w:val="1"/>
      <w:marLeft w:val="0"/>
      <w:marRight w:val="0"/>
      <w:marTop w:val="0"/>
      <w:marBottom w:val="0"/>
      <w:divBdr>
        <w:top w:val="none" w:sz="0" w:space="0" w:color="auto"/>
        <w:left w:val="none" w:sz="0" w:space="0" w:color="auto"/>
        <w:bottom w:val="none" w:sz="0" w:space="0" w:color="auto"/>
        <w:right w:val="none" w:sz="0" w:space="0" w:color="auto"/>
      </w:divBdr>
    </w:div>
    <w:div w:id="1559199498">
      <w:bodyDiv w:val="1"/>
      <w:marLeft w:val="0"/>
      <w:marRight w:val="0"/>
      <w:marTop w:val="0"/>
      <w:marBottom w:val="0"/>
      <w:divBdr>
        <w:top w:val="none" w:sz="0" w:space="0" w:color="auto"/>
        <w:left w:val="none" w:sz="0" w:space="0" w:color="auto"/>
        <w:bottom w:val="none" w:sz="0" w:space="0" w:color="auto"/>
        <w:right w:val="none" w:sz="0" w:space="0" w:color="auto"/>
      </w:divBdr>
    </w:div>
    <w:div w:id="1574075329">
      <w:bodyDiv w:val="1"/>
      <w:marLeft w:val="0"/>
      <w:marRight w:val="0"/>
      <w:marTop w:val="0"/>
      <w:marBottom w:val="0"/>
      <w:divBdr>
        <w:top w:val="none" w:sz="0" w:space="0" w:color="auto"/>
        <w:left w:val="none" w:sz="0" w:space="0" w:color="auto"/>
        <w:bottom w:val="none" w:sz="0" w:space="0" w:color="auto"/>
        <w:right w:val="none" w:sz="0" w:space="0" w:color="auto"/>
      </w:divBdr>
    </w:div>
    <w:div w:id="1916477461">
      <w:bodyDiv w:val="1"/>
      <w:marLeft w:val="0"/>
      <w:marRight w:val="0"/>
      <w:marTop w:val="0"/>
      <w:marBottom w:val="0"/>
      <w:divBdr>
        <w:top w:val="none" w:sz="0" w:space="0" w:color="auto"/>
        <w:left w:val="none" w:sz="0" w:space="0" w:color="auto"/>
        <w:bottom w:val="none" w:sz="0" w:space="0" w:color="auto"/>
        <w:right w:val="none" w:sz="0" w:space="0" w:color="auto"/>
      </w:divBdr>
    </w:div>
    <w:div w:id="20343041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hyperlink" Target="mailto:pin-br@cultura.gov.org" TargetMode="External"/><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hyperlink" Target="mailto:pin-br@cultura.gov.org" TargetMode="External"/></Relationships>
</file>

<file path=word/theme/theme1.xml><?xml version="1.0" encoding="utf-8"?>
<a:theme xmlns:a="http://schemas.openxmlformats.org/drawingml/2006/main" name="Tema di Office">
  <a:themeElements>
    <a:clrScheme name="Tema di Office">
      <a:dk1>
        <a:srgbClr val="000000"/>
      </a:dk1>
      <a:lt1>
        <a:srgbClr val="FFFFFF"/>
      </a:lt1>
      <a:dk2>
        <a:srgbClr val="A7A7A7"/>
      </a:dk2>
      <a:lt2>
        <a:srgbClr val="535353"/>
      </a:lt2>
      <a:accent1>
        <a:srgbClr val="156082"/>
      </a:accent1>
      <a:accent2>
        <a:srgbClr val="E97132"/>
      </a:accent2>
      <a:accent3>
        <a:srgbClr val="196B24"/>
      </a:accent3>
      <a:accent4>
        <a:srgbClr val="0F9ED5"/>
      </a:accent4>
      <a:accent5>
        <a:srgbClr val="A02B93"/>
      </a:accent5>
      <a:accent6>
        <a:srgbClr val="4EA72E"/>
      </a:accent6>
      <a:hlink>
        <a:srgbClr val="0000FF"/>
      </a:hlink>
      <a:folHlink>
        <a:srgbClr val="FF00FF"/>
      </a:folHlink>
    </a:clrScheme>
    <a:fontScheme name="Tema di Office">
      <a:majorFont>
        <a:latin typeface="Helvetica Neue"/>
        <a:ea typeface="Helvetica Neue"/>
        <a:cs typeface="Helvetica Neue"/>
      </a:majorFont>
      <a:minorFont>
        <a:latin typeface="Helvetica Neue"/>
        <a:ea typeface="Helvetica Neue"/>
        <a:cs typeface="Helvetica Neue"/>
      </a:minorFont>
    </a:fontScheme>
    <a:fmtScheme name="Tema di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Aptos"/>
            <a:ea typeface="Aptos"/>
            <a:cs typeface="Aptos"/>
            <a:sym typeface="Aptos"/>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Aptos"/>
            <a:ea typeface="Aptos"/>
            <a:cs typeface="Aptos"/>
            <a:sym typeface="Aptos"/>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6ae1104-2084-46c2-94e8-fb18143a54c8" xsi:nil="true"/>
    <lcf76f155ced4ddcb4097134ff3c332f xmlns="e51cac17-9d3b-42cf-aa66-1c7ce94de29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EE2951FC9A8954D98E2686339B094D3" ma:contentTypeVersion="19" ma:contentTypeDescription="Creare un nuovo documento." ma:contentTypeScope="" ma:versionID="a168cc9d4885a53b9407c9acfad6a087">
  <xsd:schema xmlns:xsd="http://www.w3.org/2001/XMLSchema" xmlns:xs="http://www.w3.org/2001/XMLSchema" xmlns:p="http://schemas.microsoft.com/office/2006/metadata/properties" xmlns:ns2="e51cac17-9d3b-42cf-aa66-1c7ce94de299" xmlns:ns3="e6ae1104-2084-46c2-94e8-fb18143a54c8" targetNamespace="http://schemas.microsoft.com/office/2006/metadata/properties" ma:root="true" ma:fieldsID="b5062027e0189409ff0969cf40af59bb" ns2:_="" ns3:_="">
    <xsd:import namespace="e51cac17-9d3b-42cf-aa66-1c7ce94de299"/>
    <xsd:import namespace="e6ae1104-2084-46c2-94e8-fb18143a54c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cac17-9d3b-42cf-aa66-1c7ce94de2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 immagine" ma:readOnly="false" ma:fieldId="{5cf76f15-5ced-4ddc-b409-7134ff3c332f}" ma:taxonomyMulti="true" ma:sspId="32750ef2-dc1e-42bb-9b8b-20a1a6cd70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6ae1104-2084-46c2-94e8-fb18143a54c8" elementFormDefault="qualified">
    <xsd:import namespace="http://schemas.microsoft.com/office/2006/documentManagement/types"/>
    <xsd:import namespace="http://schemas.microsoft.com/office/infopath/2007/PartnerControls"/>
    <xsd:element name="SharedWithUsers" ma:index="19"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Condiviso con dettagli" ma:internalName="SharedWithDetails" ma:readOnly="true">
      <xsd:simpleType>
        <xsd:restriction base="dms:Note">
          <xsd:maxLength value="255"/>
        </xsd:restriction>
      </xsd:simpleType>
    </xsd:element>
    <xsd:element name="TaxCatchAll" ma:index="23" nillable="true" ma:displayName="Taxonomy Catch All Column" ma:hidden="true" ma:list="{990734e1-f8e3-4e3c-8931-9fe2cbf06ccc}" ma:internalName="TaxCatchAll" ma:showField="CatchAllData" ma:web="e6ae1104-2084-46c2-94e8-fb18143a54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77C4F6-46E8-4930-96D0-CAFBD018A8A2}">
  <ds:schemaRefs>
    <ds:schemaRef ds:uri="http://schemas.microsoft.com/office/2006/metadata/properties"/>
    <ds:schemaRef ds:uri="http://schemas.microsoft.com/office/infopath/2007/PartnerControls"/>
    <ds:schemaRef ds:uri="e6ae1104-2084-46c2-94e8-fb18143a54c8"/>
    <ds:schemaRef ds:uri="e51cac17-9d3b-42cf-aa66-1c7ce94de299"/>
  </ds:schemaRefs>
</ds:datastoreItem>
</file>

<file path=customXml/itemProps2.xml><?xml version="1.0" encoding="utf-8"?>
<ds:datastoreItem xmlns:ds="http://schemas.openxmlformats.org/officeDocument/2006/customXml" ds:itemID="{F8557C21-95E5-40F4-88C7-221B5A7CC051}">
  <ds:schemaRefs>
    <ds:schemaRef ds:uri="http://schemas.microsoft.com/sharepoint/v3/contenttype/forms"/>
  </ds:schemaRefs>
</ds:datastoreItem>
</file>

<file path=customXml/itemProps3.xml><?xml version="1.0" encoding="utf-8"?>
<ds:datastoreItem xmlns:ds="http://schemas.openxmlformats.org/officeDocument/2006/customXml" ds:itemID="{4D8180FC-18CE-4FCA-AE9C-7CF78E61D8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1cac17-9d3b-42cf-aa66-1c7ce94de299"/>
    <ds:schemaRef ds:uri="e6ae1104-2084-46c2-94e8-fb18143a54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1851</Words>
  <Characters>10552</Characters>
  <Application>Microsoft Office Word</Application>
  <DocSecurity>0</DocSecurity>
  <Lines>87</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 Ghielmetti</dc:creator>
  <cp:keywords/>
  <cp:lastModifiedBy>Carlo Ghielmetti</cp:lastModifiedBy>
  <cp:revision>3</cp:revision>
  <cp:lastPrinted>2026-07-14T12:06:00Z</cp:lastPrinted>
  <dcterms:created xsi:type="dcterms:W3CDTF">2026-07-14T13:37:00Z</dcterms:created>
  <dcterms:modified xsi:type="dcterms:W3CDTF">2026-07-14T13:41:00Z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0x010100CEE2951FC9A8954D98E2686339B094D3</vt:lpwstr>
  </property>
  <property fmtid="{D5CDD505-2E9C-101B-9397-08002B2CF9AE}" pid="3" name="MediaServiceImageTags">
    <vt:lpwstr/>
  </property>
  <property fmtid="{D5CDD505-2E9C-101B-9397-08002B2CF9AE}" pid="4" name="MSIP_Label_5f5fe31f-9de1-4167-a753-111c0df8115f_Enabled">
    <vt:lpwstr>true</vt:lpwstr>
  </property>
  <property fmtid="{D5CDD505-2E9C-101B-9397-08002B2CF9AE}" pid="5" name="MSIP_Label_5f5fe31f-9de1-4167-a753-111c0df8115f_SetDate">
    <vt:lpwstr>2025-04-29T08:43:09Z</vt:lpwstr>
  </property>
  <property fmtid="{D5CDD505-2E9C-101B-9397-08002B2CF9AE}" pid="6" name="MSIP_Label_5f5fe31f-9de1-4167-a753-111c0df8115f_Method">
    <vt:lpwstr>Standard</vt:lpwstr>
  </property>
  <property fmtid="{D5CDD505-2E9C-101B-9397-08002B2CF9AE}" pid="7" name="MSIP_Label_5f5fe31f-9de1-4167-a753-111c0df8115f_Name">
    <vt:lpwstr>5f5fe31f-9de1-4167-a753-111c0df8115f</vt:lpwstr>
  </property>
  <property fmtid="{D5CDD505-2E9C-101B-9397-08002B2CF9AE}" pid="8" name="MSIP_Label_5f5fe31f-9de1-4167-a753-111c0df8115f_SiteId">
    <vt:lpwstr>cc4baf00-15c9-48dd-9f59-88c98bde2be7</vt:lpwstr>
  </property>
  <property fmtid="{D5CDD505-2E9C-101B-9397-08002B2CF9AE}" pid="9" name="MSIP_Label_5f5fe31f-9de1-4167-a753-111c0df8115f_ActionId">
    <vt:lpwstr>9e5d4bd7-262d-49c7-a1db-1ff4f6176fff</vt:lpwstr>
  </property>
  <property fmtid="{D5CDD505-2E9C-101B-9397-08002B2CF9AE}" pid="10" name="MSIP_Label_5f5fe31f-9de1-4167-a753-111c0df8115f_ContentBits">
    <vt:lpwstr>0</vt:lpwstr>
  </property>
</Properties>
</file>