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BFC09" w14:textId="3F512F2B" w:rsidR="00DD1CAA" w:rsidRDefault="00DD1CAA" w:rsidP="00C23E39">
      <w:pPr>
        <w:spacing w:after="0"/>
        <w:rPr>
          <w:rFonts w:ascii="Garamond" w:hAnsi="Garamond"/>
          <w:b/>
          <w:bCs/>
        </w:rPr>
      </w:pPr>
      <w:r w:rsidRPr="00DD1CAA">
        <w:rPr>
          <w:rFonts w:ascii="Garamond" w:hAnsi="Garamond"/>
          <w:b/>
          <w:bCs/>
        </w:rPr>
        <w:t xml:space="preserve">MAURO COVACICH </w:t>
      </w:r>
    </w:p>
    <w:p w14:paraId="2F44D77B" w14:textId="3EE673D5" w:rsidR="00B46A9C" w:rsidRDefault="00DD1CAA" w:rsidP="00C23E39">
      <w:pPr>
        <w:spacing w:after="0"/>
        <w:rPr>
          <w:rFonts w:ascii="Garamond" w:hAnsi="Garamond"/>
          <w:b/>
          <w:bCs/>
        </w:rPr>
      </w:pPr>
      <w:r w:rsidRPr="00267E5E">
        <w:rPr>
          <w:rFonts w:ascii="Garamond" w:hAnsi="Garamond"/>
          <w:b/>
          <w:bCs/>
        </w:rPr>
        <w:t>Scrittore</w:t>
      </w:r>
    </w:p>
    <w:p w14:paraId="72FB9D17" w14:textId="77777777" w:rsidR="00B46A9C" w:rsidRDefault="00B46A9C" w:rsidP="00E5428D">
      <w:pPr>
        <w:spacing w:after="0"/>
        <w:rPr>
          <w:rFonts w:ascii="Garamond" w:hAnsi="Garamond"/>
        </w:rPr>
      </w:pPr>
    </w:p>
    <w:p w14:paraId="04D090C2" w14:textId="1995B650" w:rsidR="00DD1CAA" w:rsidRPr="00DD1CAA" w:rsidRDefault="00DD1CAA" w:rsidP="00E5428D">
      <w:pPr>
        <w:spacing w:after="0"/>
        <w:rPr>
          <w:rFonts w:ascii="Garamond" w:hAnsi="Garamond"/>
          <w:b/>
          <w:bCs/>
          <w:i/>
          <w:iCs/>
        </w:rPr>
      </w:pPr>
      <w:r w:rsidRPr="00DD1CAA">
        <w:rPr>
          <w:rFonts w:ascii="Garamond" w:hAnsi="Garamond"/>
          <w:b/>
          <w:bCs/>
          <w:i/>
          <w:iCs/>
        </w:rPr>
        <w:t>La vigilanza dei dormienti</w:t>
      </w:r>
    </w:p>
    <w:p w14:paraId="616783E2" w14:textId="77777777" w:rsidR="00DD1CAA" w:rsidRPr="00B46A9C" w:rsidRDefault="00DD1CAA" w:rsidP="00E5428D">
      <w:pPr>
        <w:spacing w:after="0"/>
        <w:rPr>
          <w:rFonts w:ascii="Garamond" w:hAnsi="Garamond"/>
        </w:rPr>
      </w:pPr>
    </w:p>
    <w:p w14:paraId="5ACECA7E"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Mi avvicino in punta di piedi, vagamente intimidito. Trentadue figure umane assopite. Le osservo offrirsi allo sguardo. C’è qualcosa di provocatorio nella loro vulnerabilità. Chi è più indifeso di una persona che dorme? L’effetto è suggestivo e al tempo stesso mi confonde. Non faccio in tempo ad accorgermene, ed ecco che sono già inghiottito nell’universo del mito. Sembianti che ricordano Endimione, il pastore figlio di Ipno, desiderato da Selene, dea della Luna, o gli altri suoi figli visitatori dei nostri sogni, Fobetore, Fantaso e l’ineffabile Morfeo, che ogni notte ci introduce nel suo regno affollato di mostri e illusioni fantastiche.</w:t>
      </w:r>
    </w:p>
    <w:p w14:paraId="4A3B263B"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La loro impassibilità di fronte a una totale esposizione al rischio apre a un’altra dimensione, li fa apparire come creature precipitate sulla terra da una realtà sconosciuta. La loro inermità è il loro enigma. Fa sempre così Paladino, ci mette di fronte a opere che sembrano piombate tra noi da chissà dove. Cavalli ancestrali su montagne di sale. Manichini combusti, distesi a pelo d’acqua. Portali di ceramica per i naufraghi del Mediterraneo. Enormi scudi pieni di scarpe e ombrelli e numeri. Anche i dormienti sembrano parlare la lingua del sogno – mito e sogno suonano le medesime corde –, avrebbe poco senso prenderli alla lettera, essendo piuttosto il simbolo di qualcosa che ignoriamo. Già dopo qualche minuto trascorso in mezzo a loro risulta evidente che si esprimono per oracoli, raccontano di una trascendenza, l’ombra imperscrutabile generata dalle loro stesse sagome.</w:t>
      </w:r>
    </w:p>
    <w:p w14:paraId="5A3672D5" w14:textId="77777777" w:rsidR="00DD1CAA" w:rsidRPr="00DD1CAA" w:rsidRDefault="00DD1CAA" w:rsidP="00DD1CAA">
      <w:pPr>
        <w:spacing w:after="0"/>
        <w:jc w:val="both"/>
        <w:rPr>
          <w:rFonts w:ascii="Garamond" w:hAnsi="Garamond"/>
          <w:i/>
          <w:iCs/>
          <w:sz w:val="22"/>
          <w:szCs w:val="22"/>
        </w:rPr>
      </w:pPr>
      <w:r w:rsidRPr="00DD1CAA">
        <w:rPr>
          <w:rFonts w:ascii="Garamond" w:hAnsi="Garamond"/>
          <w:sz w:val="22"/>
          <w:szCs w:val="22"/>
        </w:rPr>
        <w:t xml:space="preserve">Compare un dormiente a pelo d’acqua anche in una scena di </w:t>
      </w:r>
      <w:r w:rsidRPr="00DD1CAA">
        <w:rPr>
          <w:rFonts w:ascii="Garamond" w:hAnsi="Garamond"/>
          <w:i/>
          <w:iCs/>
          <w:sz w:val="22"/>
          <w:szCs w:val="22"/>
        </w:rPr>
        <w:t>Quijote</w:t>
      </w:r>
      <w:r w:rsidRPr="00DD1CAA">
        <w:rPr>
          <w:rFonts w:ascii="Garamond" w:hAnsi="Garamond"/>
          <w:sz w:val="22"/>
          <w:szCs w:val="22"/>
        </w:rPr>
        <w:t>, il primo film di Mimmo Paladino, opera del 2006 concepita come fiamma visionaria, folgorazione, canto di un hidalgo contemporaneo prigioniero della sua vampa ipnotica, preso nel suo ripetuto lancio senza rete in un’immaginazione scambiata per realtà. La sequenza col dormiente è girata nei pressi di uno stagno di fronte al quale Don Chisciotte è seduto in contemplazione, subito dopo che un Lucio Dalla nei panni di Sancho Panza gli ha raccomandato: “Eh no, non se ne muoia padron mio, vossignoria, non se ne muoia, viva ancora a lungo, dia retta a me. Perché la cosa peggiore che può fare un uomo nella sua vita è quella di lasciarsi morire”.</w:t>
      </w:r>
    </w:p>
    <w:p w14:paraId="75E04791"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Quindi i dormienti non sono morti, non indicano la morte come via di fuga. A dispetto dell’apparente somiglianza con il morto, il dormiente non ha nulla a che fare con la fine, ne è anzi la negazione. Il dormiente cede al sonno per difendere la vita, per trattenerla, per tenerla cioè al di qua delle luci pervasive della routine ordinaria, al riparo da quella logorante spietatezza. Il dormiente protegge la vita dalla sovraesposizione in un mondo perennemente illuminato. In questo senso ogni rimando a una più facile somiglianza con i poveri calchi di Pompei mi sembra fuorviante. Non c’è ricordo, non c’è memoria in questo lavoro, semmai </w:t>
      </w:r>
      <w:r w:rsidRPr="00DD1CAA">
        <w:rPr>
          <w:rFonts w:ascii="Garamond" w:hAnsi="Garamond"/>
          <w:sz w:val="22"/>
          <w:szCs w:val="22"/>
        </w:rPr>
        <w:lastRenderedPageBreak/>
        <w:t>c’è una specie di oblio sovratemporale, un’immersione benefica nel fiume Lete. Dormire, ovvero dimenticare, può introdurci in una temporalità sfondata, uscita dai cardini, ma senza che ciò comporti una resa: al contrario, potrebbe rivelarsi un’azione rivoluzionaria di resistenza alla laboriosità stacanovista del capitale, dormire come lotta contro l’insonnia adrenalinica del sistema just in time, contro la pronta consegna, il sempre aperto, il servizio ventiquattr’ore su ventiquattro, sette giorni su sette. Ma anche, e forse più ancora, il sonno come possibilità di requie momentanea dall’aggressione delle immagini reali, e quindi la vita difesa dalla visibilità totale della violenza nel suo manifestarsi quotidiano, una violenza per così dire normale, sempre più presente e priva di qualsiasi giustificazione.</w:t>
      </w:r>
    </w:p>
    <w:p w14:paraId="38267EFC"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A dispetto della loro apparente immobilità, i dormienti, compreso quello di </w:t>
      </w:r>
      <w:r w:rsidRPr="00DD1CAA">
        <w:rPr>
          <w:rFonts w:ascii="Garamond" w:hAnsi="Garamond"/>
          <w:i/>
          <w:iCs/>
          <w:sz w:val="22"/>
          <w:szCs w:val="22"/>
        </w:rPr>
        <w:t>Quijote</w:t>
      </w:r>
      <w:r w:rsidRPr="00DD1CAA">
        <w:rPr>
          <w:rFonts w:ascii="Garamond" w:hAnsi="Garamond"/>
          <w:sz w:val="22"/>
          <w:szCs w:val="22"/>
        </w:rPr>
        <w:t xml:space="preserve">, indicano l’erranza come condizione costitutiva dell’essere. In altre parole, sottolineano l’impossibilità di una permanenza, o di una giusta rotta nel nostro destino. Si va, ognuno per conto proprio eppure tutti insieme, nessuno sa dove. Si scivola sul pelo dell’acqua o sotto le luci di questo cratere di cemento, in uno stato prolungato di catalessi. Gente che si sposta, che migra sempre, anche quando sta distesa su un fianco. </w:t>
      </w:r>
    </w:p>
    <w:p w14:paraId="37E26662"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Non è un caso che i dormienti riposino nudi. Sembra che si siano liberati dei vestiti e degli altri oggetti incastonati sugli scudi monumentali, altra forma simbolica per eccellenza di Paladino, ombrelli, cappelli, tegami. Oppure scarpe, come nella </w:t>
      </w:r>
      <w:r w:rsidRPr="00DD1CAA">
        <w:rPr>
          <w:rFonts w:ascii="Garamond" w:hAnsi="Garamond"/>
          <w:i/>
          <w:iCs/>
          <w:sz w:val="22"/>
          <w:szCs w:val="22"/>
        </w:rPr>
        <w:t>Divina cometa</w:t>
      </w:r>
      <w:r w:rsidRPr="00DD1CAA">
        <w:rPr>
          <w:rFonts w:ascii="Garamond" w:hAnsi="Garamond"/>
          <w:sz w:val="22"/>
          <w:szCs w:val="22"/>
        </w:rPr>
        <w:t>, il secondo, più recente lungometraggio dell’artista (2020). I dormienti sono privi dei cosiddetti effetti personali che i viandanti protagonisti del film si portano in viaggio.</w:t>
      </w:r>
    </w:p>
    <w:p w14:paraId="037E9978"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Mi aggiro tra le sculture, osservo da vicino questa pelle umana di terracotta. C’è qualcosa di donchisciottesco anche nel loro essere così fessurate e frante, vorrei dire malconce. L’effetto iniziale non si è ancora attenuato. Conosco i lavori di Paladino, mi succede sempre così. Opere staccate dallo sfondo, non integrate, apparse come epifanie. Stare nei loro pressi comporta un inesorabile processo di straniamento. L’opera di Paladino entra nello spazio fisico senza mai essere assimilata dalla realtà, irradiando sulle cose circostanti la sua anomalia, il paradosso di un manufatto sovrannaturale, per non dire celeste.</w:t>
      </w:r>
    </w:p>
    <w:p w14:paraId="2AD2383C"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Troppo spesso si parla di mostre immersive, ma credo che con Mimmo Paladino ogni tentativo sarebbe vano. Il suo lavoro viene sempre da un altrove, impossibile immergersi. A prescindere dalla collocazione, le sue opere piombano in mezzo agli umani trasmettendo incessantemente la loro estraneità. Sono, in senso stretto, fuori luogo. Impongono ogni volta una risignificazione del posto che le ospita, di fatto rivendicano la loro inopportunità. </w:t>
      </w:r>
    </w:p>
    <w:p w14:paraId="5DC40CA5"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Opportuno è ciò che è appropriato a una determinata circostanza. Ma l’arte non può essere opportuna, non può adeguarsi all’esperienza consolidata perché al contrario nasce per forzarla, per trascinarla allo scoperto, fuori dal suo rassicurante fortino. Il sonno pacifico dei dormienti combatte contro il già noto, l’abitudine e l’opportuno. E lo fa silenziosamente. Il silenzio ricorre spesso nel lavoro di Paladino. Penso a una tela del 1977, per molti aspetti programmatica, </w:t>
      </w:r>
      <w:r w:rsidRPr="00DD1CAA">
        <w:rPr>
          <w:rFonts w:ascii="Garamond" w:hAnsi="Garamond"/>
          <w:i/>
          <w:iCs/>
          <w:sz w:val="22"/>
          <w:szCs w:val="22"/>
        </w:rPr>
        <w:lastRenderedPageBreak/>
        <w:t>Silenzioso mi ritiro a dipingere un quadro</w:t>
      </w:r>
      <w:r w:rsidRPr="00DD1CAA">
        <w:rPr>
          <w:rFonts w:ascii="Garamond" w:hAnsi="Garamond"/>
          <w:sz w:val="22"/>
          <w:szCs w:val="22"/>
        </w:rPr>
        <w:t>. Il silenzio è l’ombra della parola, il sonno in cui bisogna inoltrarsi per un risveglio più pieno e profondo, il luogo in cui i segni linguistici e pittorici, e di fatto i connotati delle cose, prendono corpo dal vero.</w:t>
      </w:r>
    </w:p>
    <w:p w14:paraId="4525EE48"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Tornando all’inopportunità dell’arte, quel Dante che compare più volte con il suo mantello rosso e la cuffia nel film </w:t>
      </w:r>
      <w:r w:rsidRPr="00DD1CAA">
        <w:rPr>
          <w:rFonts w:ascii="Garamond" w:hAnsi="Garamond"/>
          <w:i/>
          <w:iCs/>
          <w:sz w:val="22"/>
          <w:szCs w:val="22"/>
        </w:rPr>
        <w:t>La</w:t>
      </w:r>
      <w:r w:rsidRPr="00DD1CAA">
        <w:rPr>
          <w:rFonts w:ascii="Garamond" w:hAnsi="Garamond"/>
          <w:sz w:val="22"/>
          <w:szCs w:val="22"/>
        </w:rPr>
        <w:t xml:space="preserve"> </w:t>
      </w:r>
      <w:r w:rsidRPr="00DD1CAA">
        <w:rPr>
          <w:rFonts w:ascii="Garamond" w:hAnsi="Garamond"/>
          <w:i/>
          <w:iCs/>
          <w:sz w:val="22"/>
          <w:szCs w:val="22"/>
        </w:rPr>
        <w:t>divina cometa</w:t>
      </w:r>
      <w:r w:rsidRPr="00DD1CAA">
        <w:rPr>
          <w:rFonts w:ascii="Garamond" w:hAnsi="Garamond"/>
          <w:sz w:val="22"/>
          <w:szCs w:val="22"/>
        </w:rPr>
        <w:t xml:space="preserve"> mi fa venire in mente i versi del tredicesimo canto del Paradiso dedicati alla verità, là dove Tommaso dice che la luce di Dio arriva sempre ridotta e in qualche modo distorta nelle forme della natura. “Ma la natura la dà sempre scema,/similmente operando a l’artista/ ch’a l’abito de l’arte ha man che trema”. L’artista è inopportuno perché si spinge su una strada inesplorata, la sua mano esita perché dà forma a un’espressione inusitata, non si limita a copiare la natura, bensì la attraversa e la supera verso una dimensione ignota. Queste trentadue sculture non sono una prova di forza, al contrario sono il frutto di man che tremano. Non è facile avvicinarsi alla luce di Dio, forse la natura la dà sempre scema perché non indaga abbastanza l’oscurità. In questa direzione prendono senso le ombre create dalle opere che mi circondano, quell’oscurità a cui rimanda il loro sonno.</w:t>
      </w:r>
    </w:p>
    <w:p w14:paraId="5B331FEA"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La verità stessa, indagata dall’artista con mano tremante, ha una componente buia, condizione peraltro essenziale perché qualcosa venga alla luce. In greco la verità è alétheia, che significa letteralmente non-nascondimento. Il negativo, dunque, l’oscuro, il nascosto, ecco ciò che serve alla luce. Ecco ciò in cui si inoltra Paladino, un artista che ha già inscritto nel nome il suo destino di guardia valorosa delle cause più grandi, come questo rivelare nascondendo, questo piombare tra noi precipitando da un altrove a cui i suoi dormienti non smettono di rinviare. A conforto di questa idea viene la schiera di autori che compaiono nei due film come modelli espliciti della sua ricerca e forse più ancora della tensione che contraddistingue il suo gesto artistico: Don Chisciotte, Dante, Giordano Bruno, Pontormo. </w:t>
      </w:r>
    </w:p>
    <w:p w14:paraId="535C3317"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D’altronde la bellezza pretende un arrischiamento personale, chiede che ne vada della vita dell’artista, non accetta compromessi. “O sta di qua o sta di là – dice Pontormo nella </w:t>
      </w:r>
      <w:r w:rsidRPr="00DD1CAA">
        <w:rPr>
          <w:rFonts w:ascii="Garamond" w:hAnsi="Garamond"/>
          <w:i/>
          <w:iCs/>
          <w:sz w:val="22"/>
          <w:szCs w:val="22"/>
        </w:rPr>
        <w:t>Divina Cometa</w:t>
      </w:r>
      <w:r w:rsidRPr="00DD1CAA">
        <w:rPr>
          <w:rFonts w:ascii="Garamond" w:hAnsi="Garamond"/>
          <w:sz w:val="22"/>
          <w:szCs w:val="22"/>
        </w:rPr>
        <w:t xml:space="preserve">. – La bellezza non sta mai nel mezzo”. Questo forse spiega la sensazione di spaesamento che sto provando da quando sono entrato qui. E’ lo stesso spaesamento da cui si viene colti vedendo le prime immagini del film. Una piccola imbarcazione che sfila in un mare estivo, liscio come l’olio, con Dante Alighieri a prua e una banda di paese alle sue spalle che suona </w:t>
      </w:r>
      <w:r w:rsidRPr="00DD1CAA">
        <w:rPr>
          <w:rFonts w:ascii="Garamond" w:hAnsi="Garamond"/>
          <w:i/>
          <w:iCs/>
          <w:sz w:val="22"/>
          <w:szCs w:val="22"/>
        </w:rPr>
        <w:t>Tu scendi dalle stelle</w:t>
      </w:r>
      <w:r w:rsidRPr="00DD1CAA">
        <w:rPr>
          <w:rFonts w:ascii="Garamond" w:hAnsi="Garamond"/>
          <w:sz w:val="22"/>
          <w:szCs w:val="22"/>
        </w:rPr>
        <w:t xml:space="preserve">. Oppure, poco più avanti, la chiesa dentro cui riflette un cardinale raccolto in preghiera, seminascosto in una struttura blu cobalto, mentre intorno a lui vaga un pavone, simbolo di resurrezione e vita eterna. Oppure quei personaggi erranti, mezze muse e mezzi re magi, che portano in dono la pittura, il teatro e la poesia, folli illuminati che vogliono assoldare tra loro il pastore di una sola pecora, il quale pensa umilmente di non avere nulla da offrire in una missione del genere, ma viene subito corretto: è proprio quel nulla ciò di cui hanno bisogno i protagonisti di una simile impresa. Solo dove c’è il nulla qualcosa </w:t>
      </w:r>
      <w:r w:rsidRPr="00DD1CAA">
        <w:rPr>
          <w:rFonts w:ascii="Garamond" w:hAnsi="Garamond"/>
          <w:sz w:val="22"/>
          <w:szCs w:val="22"/>
        </w:rPr>
        <w:lastRenderedPageBreak/>
        <w:t>può nascere. Il nulla, ovvero l’ombra, il buio da cui viene in luce la cosa, dove – ricordando di nuovo gli scudi, ad esempio – la scarpa non è più solo calzatura, il cappello non è più solo copricapo, l’ombrello non è più solo parapioggia, dove ogni oggetto smette la sua funzione, palesandosi sottoforma di simbolo oppure, al contrario, semplice presenza.</w:t>
      </w:r>
    </w:p>
    <w:p w14:paraId="1320E674" w14:textId="77777777" w:rsidR="00DD1CAA" w:rsidRPr="00DD1CAA" w:rsidRDefault="00DD1CAA" w:rsidP="00DD1CAA">
      <w:pPr>
        <w:spacing w:after="0"/>
        <w:jc w:val="both"/>
        <w:rPr>
          <w:rFonts w:ascii="Garamond" w:hAnsi="Garamond"/>
          <w:sz w:val="22"/>
          <w:szCs w:val="22"/>
        </w:rPr>
      </w:pPr>
      <w:r w:rsidRPr="00DD1CAA">
        <w:rPr>
          <w:rFonts w:ascii="Garamond" w:hAnsi="Garamond"/>
          <w:sz w:val="22"/>
          <w:szCs w:val="22"/>
        </w:rPr>
        <w:t xml:space="preserve">Creature di altri mondi, rannicchiate nello sconforto, presenze irreligiose eppure mistiche, quiete eppure all’erta, figure dai volti arcaici, i cui tratti ricordano una civiltà sannitica e al tempo stesso ancora a venire. Solo grazie al loro sonno i dormienti di Paladino possono diffondere una simile vigilanza. La loro natura aliena ci fa capire qualcosa di più riguardo all’umano. Sono corpi disarmati, oserei dire imbelli, nati per celebrare l’erranza come condizione della nostra comune avventura terrestre. Ecco perché i tre re magi e il pastore di una sola pecora vanno molto decisi verso nessuna direzione. Ci siamo persi, gridano nel vuoto. Al che uno di loro, parafrasando la </w:t>
      </w:r>
      <w:r w:rsidRPr="00DD1CAA">
        <w:rPr>
          <w:rFonts w:ascii="Garamond" w:hAnsi="Garamond"/>
          <w:i/>
          <w:iCs/>
          <w:sz w:val="22"/>
          <w:szCs w:val="22"/>
        </w:rPr>
        <w:t>Tempesta</w:t>
      </w:r>
      <w:r w:rsidRPr="00DD1CAA">
        <w:rPr>
          <w:rFonts w:ascii="Garamond" w:hAnsi="Garamond"/>
          <w:sz w:val="22"/>
          <w:szCs w:val="22"/>
        </w:rPr>
        <w:t>, dice: “Noi siamo fatti della stessa materia dei sogni. Ma di quale materia sono fatti i sogni? Della stessa materia della vita”.</w:t>
      </w:r>
    </w:p>
    <w:p w14:paraId="574CB09B" w14:textId="77777777" w:rsidR="00B46A9C" w:rsidRPr="00B46A9C" w:rsidRDefault="00B46A9C" w:rsidP="00B46A9C">
      <w:pPr>
        <w:spacing w:after="0"/>
        <w:jc w:val="both"/>
        <w:rPr>
          <w:rFonts w:ascii="Garamond" w:hAnsi="Garamond"/>
          <w:sz w:val="21"/>
          <w:szCs w:val="21"/>
        </w:rPr>
      </w:pPr>
    </w:p>
    <w:p w14:paraId="4AED1BBE" w14:textId="4E690972" w:rsidR="00B46A9C" w:rsidRPr="00B46A9C" w:rsidRDefault="00B46A9C" w:rsidP="00B46A9C">
      <w:pPr>
        <w:spacing w:after="0"/>
        <w:jc w:val="both"/>
        <w:rPr>
          <w:rFonts w:ascii="Garamond" w:hAnsi="Garamond"/>
          <w:sz w:val="21"/>
          <w:szCs w:val="21"/>
        </w:rPr>
      </w:pPr>
      <w:r w:rsidRPr="00B46A9C">
        <w:rPr>
          <w:rFonts w:ascii="Garamond" w:hAnsi="Garamond"/>
          <w:sz w:val="21"/>
          <w:szCs w:val="21"/>
        </w:rPr>
        <w:t>Milano, 15 maggio 2026</w:t>
      </w:r>
    </w:p>
    <w:sectPr w:rsidR="00B46A9C" w:rsidRPr="00B46A9C">
      <w:headerReference w:type="default" r:id="rId9"/>
      <w:headerReference w:type="first" r:id="rId10"/>
      <w:footerReference w:type="first" r:id="rId11"/>
      <w:pgSz w:w="11900" w:h="16840"/>
      <w:pgMar w:top="2552" w:right="1134" w:bottom="1848" w:left="3969"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6833" w14:textId="77777777" w:rsidR="002551D1" w:rsidRDefault="002551D1">
      <w:pPr>
        <w:spacing w:after="0" w:line="240" w:lineRule="auto"/>
      </w:pPr>
      <w:r>
        <w:separator/>
      </w:r>
    </w:p>
  </w:endnote>
  <w:endnote w:type="continuationSeparator" w:id="0">
    <w:p w14:paraId="03AB33AF" w14:textId="77777777" w:rsidR="002551D1" w:rsidRDefault="002551D1">
      <w:pPr>
        <w:spacing w:after="0" w:line="240" w:lineRule="auto"/>
      </w:pPr>
      <w:r>
        <w:continuationSeparator/>
      </w:r>
    </w:p>
  </w:endnote>
  <w:endnote w:type="continuationNotice" w:id="1">
    <w:p w14:paraId="1050C0F8" w14:textId="77777777" w:rsidR="002551D1" w:rsidRDefault="00255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Aptos">
    <w:charset w:val="00"/>
    <w:family w:val="swiss"/>
    <w:pitch w:val="variable"/>
    <w:sig w:usb0="20000287" w:usb1="00000003" w:usb2="00000000" w:usb3="00000000" w:csb0="0000019F" w:csb1="00000000"/>
  </w:font>
  <w:font w:name="Helvetica Neue">
    <w:altName w:val="Sylfaen"/>
    <w:charset w:val="00"/>
    <w:family w:val="roman"/>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C0E" w14:textId="77777777" w:rsidR="000B6EDA" w:rsidRDefault="000B6EDA">
    <w:pPr>
      <w:pStyle w:val="Pidipagina"/>
      <w:tabs>
        <w:tab w:val="clear" w:pos="9638"/>
        <w:tab w:val="right" w:pos="67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26582" w14:textId="77777777" w:rsidR="002551D1" w:rsidRDefault="002551D1">
      <w:pPr>
        <w:spacing w:after="0" w:line="240" w:lineRule="auto"/>
      </w:pPr>
      <w:r>
        <w:separator/>
      </w:r>
    </w:p>
  </w:footnote>
  <w:footnote w:type="continuationSeparator" w:id="0">
    <w:p w14:paraId="2ECF488B" w14:textId="77777777" w:rsidR="002551D1" w:rsidRDefault="002551D1">
      <w:pPr>
        <w:spacing w:after="0" w:line="240" w:lineRule="auto"/>
      </w:pPr>
      <w:r>
        <w:continuationSeparator/>
      </w:r>
    </w:p>
  </w:footnote>
  <w:footnote w:type="continuationNotice" w:id="1">
    <w:p w14:paraId="75202949" w14:textId="77777777" w:rsidR="002551D1" w:rsidRDefault="002551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6AC4" w14:textId="77777777" w:rsidR="000B6EDA" w:rsidRDefault="009A42B0">
    <w:pPr>
      <w:pStyle w:val="Intestazione"/>
      <w:tabs>
        <w:tab w:val="clear" w:pos="9638"/>
        <w:tab w:val="right" w:pos="6777"/>
      </w:tabs>
    </w:pPr>
    <w:r>
      <w:rPr>
        <w:noProof/>
      </w:rPr>
      <w:drawing>
        <wp:anchor distT="152400" distB="152400" distL="152400" distR="152400" simplePos="0" relativeHeight="251658240" behindDoc="1" locked="0" layoutInCell="1" allowOverlap="1" wp14:anchorId="4CAB8049" wp14:editId="6A653D9E">
          <wp:simplePos x="0" y="0"/>
          <wp:positionH relativeFrom="page">
            <wp:posOffset>3809</wp:posOffset>
          </wp:positionH>
          <wp:positionV relativeFrom="page">
            <wp:posOffset>0</wp:posOffset>
          </wp:positionV>
          <wp:extent cx="2160000" cy="2703600"/>
          <wp:effectExtent l="0" t="0" r="0" b="0"/>
          <wp:wrapNone/>
          <wp:docPr id="1073741825"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2F2" w14:textId="77777777" w:rsidR="000B6EDA" w:rsidRDefault="009A42B0">
    <w:pPr>
      <w:pStyle w:val="Intestazione"/>
      <w:tabs>
        <w:tab w:val="clear" w:pos="9638"/>
        <w:tab w:val="right" w:pos="6777"/>
      </w:tabs>
    </w:pPr>
    <w:r>
      <w:rPr>
        <w:noProof/>
      </w:rPr>
      <w:drawing>
        <wp:anchor distT="152400" distB="152400" distL="152400" distR="152400" simplePos="0" relativeHeight="251658241" behindDoc="1" locked="0" layoutInCell="1" allowOverlap="1" wp14:anchorId="48F9D314" wp14:editId="332389B2">
          <wp:simplePos x="0" y="0"/>
          <wp:positionH relativeFrom="page">
            <wp:posOffset>1994</wp:posOffset>
          </wp:positionH>
          <wp:positionV relativeFrom="page">
            <wp:posOffset>91</wp:posOffset>
          </wp:positionV>
          <wp:extent cx="2160000" cy="2703600"/>
          <wp:effectExtent l="0" t="0" r="0" b="0"/>
          <wp:wrapNone/>
          <wp:docPr id="1073741826"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6"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75664CEC" wp14:editId="70A20313">
          <wp:simplePos x="0" y="0"/>
          <wp:positionH relativeFrom="page">
            <wp:posOffset>5753627</wp:posOffset>
          </wp:positionH>
          <wp:positionV relativeFrom="page">
            <wp:posOffset>9731375</wp:posOffset>
          </wp:positionV>
          <wp:extent cx="1789200" cy="903600"/>
          <wp:effectExtent l="0" t="0" r="0" b="0"/>
          <wp:wrapNone/>
          <wp:docPr id="1073741827" name="officeArt object" descr="Immagine che contiene testo, Carattere, Elementi grafici,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7" name="Immagine che contiene testo, Carattere, Elementi grafici, designDescrizione generata automaticamente" descr="Immagine che contiene testo, Carattere, Elementi grafici, designDescrizione generata automaticamente"/>
                  <pic:cNvPicPr>
                    <a:picLocks noChangeAspect="1"/>
                  </pic:cNvPicPr>
                </pic:nvPicPr>
                <pic:blipFill>
                  <a:blip r:embed="rId2"/>
                  <a:stretch>
                    <a:fillRect/>
                  </a:stretch>
                </pic:blipFill>
                <pic:spPr>
                  <a:xfrm>
                    <a:off x="0" y="0"/>
                    <a:ext cx="1789200" cy="9036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3" behindDoc="1" locked="0" layoutInCell="1" allowOverlap="1" wp14:anchorId="125CEE29" wp14:editId="122950EC">
              <wp:simplePos x="0" y="0"/>
              <wp:positionH relativeFrom="page">
                <wp:posOffset>799650</wp:posOffset>
              </wp:positionH>
              <wp:positionV relativeFrom="page">
                <wp:posOffset>9688830</wp:posOffset>
              </wp:positionV>
              <wp:extent cx="1463784" cy="609600"/>
              <wp:effectExtent l="0" t="0" r="0" b="0"/>
              <wp:wrapNone/>
              <wp:docPr id="1073741828" name="officeArt object" descr="Casella di testo 3"/>
              <wp:cNvGraphicFramePr/>
              <a:graphic xmlns:a="http://schemas.openxmlformats.org/drawingml/2006/main">
                <a:graphicData uri="http://schemas.microsoft.com/office/word/2010/wordprocessingShape">
                  <wps:wsp>
                    <wps:cNvSpPr txBox="1"/>
                    <wps:spPr>
                      <a:xfrm>
                        <a:off x="0" y="0"/>
                        <a:ext cx="1463784" cy="609600"/>
                      </a:xfrm>
                      <a:prstGeom prst="rect">
                        <a:avLst/>
                      </a:prstGeom>
                      <a:noFill/>
                      <a:ln w="12700" cap="flat">
                        <a:noFill/>
                        <a:miter lim="400000"/>
                      </a:ln>
                      <a:effectLst/>
                    </wps:spPr>
                    <wps:txbx>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28 |</w:t>
                          </w:r>
                          <w:r>
                            <w:rPr>
                              <w:rFonts w:ascii="Arial" w:hAnsi="Arial"/>
                              <w:sz w:val="15"/>
                              <w:szCs w:val="15"/>
                            </w:rPr>
                            <w:t xml:space="preserve">  20121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3"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wps:txbx>
                    <wps:bodyPr wrap="square" lIns="0" tIns="0" rIns="0" bIns="0" numCol="1" anchor="t">
                      <a:noAutofit/>
                    </wps:bodyPr>
                  </wps:wsp>
                </a:graphicData>
              </a:graphic>
            </wp:anchor>
          </w:drawing>
        </mc:Choice>
        <mc:Fallback>
          <w:pict>
            <v:shapetype w14:anchorId="125CEE29" id="_x0000_t202" coordsize="21600,21600" o:spt="202" path="m,l,21600r21600,l21600,xe">
              <v:stroke joinstyle="miter"/>
              <v:path gradientshapeok="t" o:connecttype="rect"/>
            </v:shapetype>
            <v:shape id="officeArt object" o:spid="_x0000_s1026" type="#_x0000_t202" alt="Casella di testo 3" style="position:absolute;margin-left:62.95pt;margin-top:762.9pt;width:115.25pt;height:48pt;z-index:-251658237;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" filled="f" stroked="f" strokeweight="1pt">
              <v:stroke miterlimit="4"/>
              <v:textbox inset="0,0,0,0">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4"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DA"/>
    <w:rsid w:val="00003601"/>
    <w:rsid w:val="00021E59"/>
    <w:rsid w:val="00026FAD"/>
    <w:rsid w:val="00056E2B"/>
    <w:rsid w:val="000B5552"/>
    <w:rsid w:val="000B6EDA"/>
    <w:rsid w:val="000D195A"/>
    <w:rsid w:val="000D5642"/>
    <w:rsid w:val="000D5BCF"/>
    <w:rsid w:val="00102395"/>
    <w:rsid w:val="00125E29"/>
    <w:rsid w:val="00126749"/>
    <w:rsid w:val="001302B7"/>
    <w:rsid w:val="00141ECA"/>
    <w:rsid w:val="00156BFB"/>
    <w:rsid w:val="00160F37"/>
    <w:rsid w:val="001626D3"/>
    <w:rsid w:val="001836CE"/>
    <w:rsid w:val="001855AF"/>
    <w:rsid w:val="001859AD"/>
    <w:rsid w:val="001905E3"/>
    <w:rsid w:val="001937B3"/>
    <w:rsid w:val="001A16BF"/>
    <w:rsid w:val="001A5777"/>
    <w:rsid w:val="001B4084"/>
    <w:rsid w:val="001C6F01"/>
    <w:rsid w:val="001E1719"/>
    <w:rsid w:val="001F15E3"/>
    <w:rsid w:val="001F70CD"/>
    <w:rsid w:val="00211B72"/>
    <w:rsid w:val="00216BBD"/>
    <w:rsid w:val="00217728"/>
    <w:rsid w:val="00235BD7"/>
    <w:rsid w:val="002510BC"/>
    <w:rsid w:val="002551D1"/>
    <w:rsid w:val="00267E5E"/>
    <w:rsid w:val="0027340D"/>
    <w:rsid w:val="00277C94"/>
    <w:rsid w:val="00281D35"/>
    <w:rsid w:val="0028630E"/>
    <w:rsid w:val="00286845"/>
    <w:rsid w:val="002868B8"/>
    <w:rsid w:val="00293639"/>
    <w:rsid w:val="002A5011"/>
    <w:rsid w:val="002A70B0"/>
    <w:rsid w:val="002D085C"/>
    <w:rsid w:val="002E0B83"/>
    <w:rsid w:val="002F12F2"/>
    <w:rsid w:val="002F348E"/>
    <w:rsid w:val="002F3B58"/>
    <w:rsid w:val="0030374B"/>
    <w:rsid w:val="0030544B"/>
    <w:rsid w:val="00316985"/>
    <w:rsid w:val="0031737E"/>
    <w:rsid w:val="00334207"/>
    <w:rsid w:val="00380262"/>
    <w:rsid w:val="00381FCD"/>
    <w:rsid w:val="003C5247"/>
    <w:rsid w:val="003E4748"/>
    <w:rsid w:val="0043017E"/>
    <w:rsid w:val="00431C95"/>
    <w:rsid w:val="00433DD3"/>
    <w:rsid w:val="004450D2"/>
    <w:rsid w:val="00450CCE"/>
    <w:rsid w:val="0045452A"/>
    <w:rsid w:val="004548E9"/>
    <w:rsid w:val="004556D0"/>
    <w:rsid w:val="00455C09"/>
    <w:rsid w:val="00473339"/>
    <w:rsid w:val="00486AAF"/>
    <w:rsid w:val="00493B21"/>
    <w:rsid w:val="00495132"/>
    <w:rsid w:val="004957DC"/>
    <w:rsid w:val="004B7601"/>
    <w:rsid w:val="004E2103"/>
    <w:rsid w:val="004F0087"/>
    <w:rsid w:val="00505D82"/>
    <w:rsid w:val="00506A8B"/>
    <w:rsid w:val="00512FCC"/>
    <w:rsid w:val="00514CCC"/>
    <w:rsid w:val="00531596"/>
    <w:rsid w:val="00567893"/>
    <w:rsid w:val="00572EFD"/>
    <w:rsid w:val="00590765"/>
    <w:rsid w:val="005A1E34"/>
    <w:rsid w:val="005B54B9"/>
    <w:rsid w:val="005E24AB"/>
    <w:rsid w:val="005E67BD"/>
    <w:rsid w:val="005F6DEE"/>
    <w:rsid w:val="00606BD6"/>
    <w:rsid w:val="00620E3C"/>
    <w:rsid w:val="0062566F"/>
    <w:rsid w:val="00625B34"/>
    <w:rsid w:val="00637CAC"/>
    <w:rsid w:val="00652028"/>
    <w:rsid w:val="006802B6"/>
    <w:rsid w:val="00682AC9"/>
    <w:rsid w:val="0069719F"/>
    <w:rsid w:val="006E7341"/>
    <w:rsid w:val="006F1ECC"/>
    <w:rsid w:val="006F2EE2"/>
    <w:rsid w:val="006F6778"/>
    <w:rsid w:val="00712C50"/>
    <w:rsid w:val="007444BB"/>
    <w:rsid w:val="00755036"/>
    <w:rsid w:val="00775776"/>
    <w:rsid w:val="007845D7"/>
    <w:rsid w:val="007A21FE"/>
    <w:rsid w:val="007B27A0"/>
    <w:rsid w:val="007B5247"/>
    <w:rsid w:val="007B7321"/>
    <w:rsid w:val="007C5467"/>
    <w:rsid w:val="007C7FED"/>
    <w:rsid w:val="007D1818"/>
    <w:rsid w:val="007D684C"/>
    <w:rsid w:val="00804FE9"/>
    <w:rsid w:val="00814836"/>
    <w:rsid w:val="008326E5"/>
    <w:rsid w:val="0084266B"/>
    <w:rsid w:val="00843937"/>
    <w:rsid w:val="0084443F"/>
    <w:rsid w:val="00876189"/>
    <w:rsid w:val="0088197F"/>
    <w:rsid w:val="008A14E9"/>
    <w:rsid w:val="008A2CDF"/>
    <w:rsid w:val="008A7871"/>
    <w:rsid w:val="008B3B57"/>
    <w:rsid w:val="008E1992"/>
    <w:rsid w:val="008E4DC5"/>
    <w:rsid w:val="00903972"/>
    <w:rsid w:val="00921D5F"/>
    <w:rsid w:val="0093406D"/>
    <w:rsid w:val="00941FCE"/>
    <w:rsid w:val="0095475B"/>
    <w:rsid w:val="009608DB"/>
    <w:rsid w:val="00960BA2"/>
    <w:rsid w:val="009657FD"/>
    <w:rsid w:val="009673C0"/>
    <w:rsid w:val="0098538F"/>
    <w:rsid w:val="00986392"/>
    <w:rsid w:val="009A42B0"/>
    <w:rsid w:val="009A658D"/>
    <w:rsid w:val="009C2896"/>
    <w:rsid w:val="009C6E6E"/>
    <w:rsid w:val="009C6F55"/>
    <w:rsid w:val="009D6414"/>
    <w:rsid w:val="009E47CD"/>
    <w:rsid w:val="009F3B9B"/>
    <w:rsid w:val="009F707A"/>
    <w:rsid w:val="00A1103D"/>
    <w:rsid w:val="00A2152D"/>
    <w:rsid w:val="00A3124A"/>
    <w:rsid w:val="00A37476"/>
    <w:rsid w:val="00A37789"/>
    <w:rsid w:val="00A6076D"/>
    <w:rsid w:val="00A6308E"/>
    <w:rsid w:val="00A64F8F"/>
    <w:rsid w:val="00A70D5B"/>
    <w:rsid w:val="00A7341D"/>
    <w:rsid w:val="00A85A5B"/>
    <w:rsid w:val="00AD5F26"/>
    <w:rsid w:val="00AE6026"/>
    <w:rsid w:val="00AF692E"/>
    <w:rsid w:val="00B2111F"/>
    <w:rsid w:val="00B26BB5"/>
    <w:rsid w:val="00B273D8"/>
    <w:rsid w:val="00B31A37"/>
    <w:rsid w:val="00B453B1"/>
    <w:rsid w:val="00B46A9C"/>
    <w:rsid w:val="00B606BD"/>
    <w:rsid w:val="00B75A03"/>
    <w:rsid w:val="00B80D25"/>
    <w:rsid w:val="00B81CF0"/>
    <w:rsid w:val="00BA5CB2"/>
    <w:rsid w:val="00BA7A72"/>
    <w:rsid w:val="00BB284B"/>
    <w:rsid w:val="00BC0BC9"/>
    <w:rsid w:val="00BC2BB2"/>
    <w:rsid w:val="00BC6FBC"/>
    <w:rsid w:val="00BE0747"/>
    <w:rsid w:val="00BE2AD0"/>
    <w:rsid w:val="00BE61C4"/>
    <w:rsid w:val="00BF0622"/>
    <w:rsid w:val="00BF32F1"/>
    <w:rsid w:val="00C05107"/>
    <w:rsid w:val="00C173DC"/>
    <w:rsid w:val="00C22792"/>
    <w:rsid w:val="00C23E39"/>
    <w:rsid w:val="00C25599"/>
    <w:rsid w:val="00C26754"/>
    <w:rsid w:val="00C43420"/>
    <w:rsid w:val="00C6052E"/>
    <w:rsid w:val="00C9141C"/>
    <w:rsid w:val="00CA3439"/>
    <w:rsid w:val="00CB3AFC"/>
    <w:rsid w:val="00CB5E77"/>
    <w:rsid w:val="00CE210C"/>
    <w:rsid w:val="00CE5536"/>
    <w:rsid w:val="00CE7E01"/>
    <w:rsid w:val="00CF7B35"/>
    <w:rsid w:val="00D050FE"/>
    <w:rsid w:val="00D13E95"/>
    <w:rsid w:val="00D4206B"/>
    <w:rsid w:val="00D513AC"/>
    <w:rsid w:val="00D60B5C"/>
    <w:rsid w:val="00D864E4"/>
    <w:rsid w:val="00D94B1B"/>
    <w:rsid w:val="00DA3006"/>
    <w:rsid w:val="00DB36B7"/>
    <w:rsid w:val="00DC2D46"/>
    <w:rsid w:val="00DC6677"/>
    <w:rsid w:val="00DD1CAA"/>
    <w:rsid w:val="00E03DFE"/>
    <w:rsid w:val="00E07C7E"/>
    <w:rsid w:val="00E1028E"/>
    <w:rsid w:val="00E26AA6"/>
    <w:rsid w:val="00E44C77"/>
    <w:rsid w:val="00E500C9"/>
    <w:rsid w:val="00E5428D"/>
    <w:rsid w:val="00E574DB"/>
    <w:rsid w:val="00E7597C"/>
    <w:rsid w:val="00E96862"/>
    <w:rsid w:val="00EB05EB"/>
    <w:rsid w:val="00EB47BF"/>
    <w:rsid w:val="00EC243A"/>
    <w:rsid w:val="00EC30E2"/>
    <w:rsid w:val="00ED6DBA"/>
    <w:rsid w:val="00EE6CF9"/>
    <w:rsid w:val="00EF4640"/>
    <w:rsid w:val="00F0104D"/>
    <w:rsid w:val="00F03B44"/>
    <w:rsid w:val="00F14E53"/>
    <w:rsid w:val="00F57996"/>
    <w:rsid w:val="00F9060C"/>
    <w:rsid w:val="00FE59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F0B80"/>
  <w15:docId w15:val="{7A08169E-EF49-4E0E-A242-09741E80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78" w:lineRule="auto"/>
    </w:pPr>
    <w:rPr>
      <w:rFonts w:ascii="Aptos" w:eastAsia="Aptos" w:hAnsi="Aptos" w:cs="Aptos"/>
      <w:color w:val="000000"/>
      <w:kern w:val="2"/>
      <w:sz w:val="24"/>
      <w:szCs w:val="24"/>
      <w:u w:color="000000"/>
    </w:rPr>
  </w:style>
  <w:style w:type="paragraph" w:styleId="Titolo4">
    <w:name w:val="heading 4"/>
    <w:basedOn w:val="Normale"/>
    <w:next w:val="Normale"/>
    <w:link w:val="Titolo4Carattere"/>
    <w:uiPriority w:val="9"/>
    <w:semiHidden/>
    <w:unhideWhenUsed/>
    <w:qFormat/>
    <w:rsid w:val="00F14E5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ascii="Aptos" w:eastAsia="Aptos" w:hAnsi="Aptos" w:cs="Aptos"/>
      <w:color w:val="000000"/>
      <w:kern w:val="2"/>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467886"/>
      <w:u w:val="single" w:color="467886"/>
    </w:rPr>
  </w:style>
  <w:style w:type="character" w:customStyle="1" w:styleId="Hyperlink0">
    <w:name w:val="Hyperlink.0"/>
    <w:basedOn w:val="Link"/>
    <w:rPr>
      <w:rFonts w:ascii="Arial" w:eastAsia="Arial" w:hAnsi="Arial" w:cs="Arial"/>
      <w:outline w:val="0"/>
      <w:color w:val="000000"/>
      <w:sz w:val="15"/>
      <w:szCs w:val="15"/>
      <w:u w:val="none" w:color="000000"/>
    </w:rPr>
  </w:style>
  <w:style w:type="paragraph" w:styleId="Pidipagina">
    <w:name w:val="footer"/>
    <w:pPr>
      <w:tabs>
        <w:tab w:val="center" w:pos="4819"/>
        <w:tab w:val="right" w:pos="9638"/>
      </w:tabs>
    </w:pPr>
    <w:rPr>
      <w:rFonts w:ascii="Aptos" w:eastAsia="Aptos" w:hAnsi="Aptos" w:cs="Aptos"/>
      <w:color w:val="000000"/>
      <w:kern w:val="2"/>
      <w:sz w:val="24"/>
      <w:szCs w:val="24"/>
      <w:u w:color="000000"/>
    </w:rPr>
  </w:style>
  <w:style w:type="character" w:styleId="Menzionenonrisolta">
    <w:name w:val="Unresolved Mention"/>
    <w:basedOn w:val="Carpredefinitoparagrafo"/>
    <w:uiPriority w:val="99"/>
    <w:semiHidden/>
    <w:unhideWhenUsed/>
    <w:rsid w:val="009A42B0"/>
    <w:rPr>
      <w:color w:val="605E5C"/>
      <w:shd w:val="clear" w:color="auto" w:fill="E1DFDD"/>
    </w:rPr>
  </w:style>
  <w:style w:type="paragraph" w:styleId="Revisione">
    <w:name w:val="Revision"/>
    <w:hidden/>
    <w:uiPriority w:val="99"/>
    <w:semiHidden/>
    <w:rsid w:val="00512FCC"/>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cs="Aptos"/>
      <w:color w:val="000000"/>
      <w:kern w:val="2"/>
      <w:sz w:val="24"/>
      <w:szCs w:val="24"/>
      <w:u w:color="000000"/>
    </w:rPr>
  </w:style>
  <w:style w:type="paragraph" w:styleId="NormaleWeb">
    <w:name w:val="Normal (Web)"/>
    <w:basedOn w:val="Normale"/>
    <w:uiPriority w:val="99"/>
    <w:unhideWhenUsed/>
    <w:rsid w:val="000D195A"/>
    <w:rPr>
      <w:rFonts w:ascii="Times New Roman" w:hAnsi="Times New Roman" w:cs="Times New Roman"/>
    </w:rPr>
  </w:style>
  <w:style w:type="character" w:customStyle="1" w:styleId="Titolo4Carattere">
    <w:name w:val="Titolo 4 Carattere"/>
    <w:basedOn w:val="Carpredefinitoparagrafo"/>
    <w:link w:val="Titolo4"/>
    <w:uiPriority w:val="9"/>
    <w:semiHidden/>
    <w:rsid w:val="00F14E53"/>
    <w:rPr>
      <w:rFonts w:asciiTheme="majorHAnsi" w:eastAsiaTheme="majorEastAsia" w:hAnsiTheme="majorHAnsi" w:cstheme="majorBidi"/>
      <w:i/>
      <w:iCs/>
      <w:color w:val="0F4761" w:themeColor="accent1" w:themeShade="BF"/>
      <w:kern w:val="2"/>
      <w:sz w:val="24"/>
      <w:szCs w:val="24"/>
      <w:u w:color="000000"/>
    </w:rPr>
  </w:style>
  <w:style w:type="table" w:customStyle="1" w:styleId="TableNormal1">
    <w:name w:val="Table Normal1"/>
    <w:rsid w:val="00876189"/>
    <w:tblPr>
      <w:tblInd w:w="0" w:type="dxa"/>
      <w:tblCellMar>
        <w:top w:w="0" w:type="dxa"/>
        <w:left w:w="0" w:type="dxa"/>
        <w:bottom w:w="0" w:type="dxa"/>
        <w:right w:w="0" w:type="dxa"/>
      </w:tblCellMar>
    </w:tblPr>
  </w:style>
  <w:style w:type="paragraph" w:styleId="Testonotaapidipagina">
    <w:name w:val="footnote text"/>
    <w:basedOn w:val="Normale"/>
    <w:link w:val="TestonotaapidipaginaCarattere"/>
    <w:uiPriority w:val="99"/>
    <w:semiHidden/>
    <w:unhideWhenUsed/>
    <w:rsid w:val="00B46A9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46A9C"/>
    <w:rPr>
      <w:rFonts w:ascii="Aptos" w:eastAsia="Aptos" w:hAnsi="Aptos" w:cs="Aptos"/>
      <w:color w:val="000000"/>
      <w:kern w:val="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887">
      <w:bodyDiv w:val="1"/>
      <w:marLeft w:val="0"/>
      <w:marRight w:val="0"/>
      <w:marTop w:val="0"/>
      <w:marBottom w:val="0"/>
      <w:divBdr>
        <w:top w:val="none" w:sz="0" w:space="0" w:color="auto"/>
        <w:left w:val="none" w:sz="0" w:space="0" w:color="auto"/>
        <w:bottom w:val="none" w:sz="0" w:space="0" w:color="auto"/>
        <w:right w:val="none" w:sz="0" w:space="0" w:color="auto"/>
      </w:divBdr>
    </w:div>
    <w:div w:id="636883813">
      <w:bodyDiv w:val="1"/>
      <w:marLeft w:val="0"/>
      <w:marRight w:val="0"/>
      <w:marTop w:val="0"/>
      <w:marBottom w:val="0"/>
      <w:divBdr>
        <w:top w:val="none" w:sz="0" w:space="0" w:color="auto"/>
        <w:left w:val="none" w:sz="0" w:space="0" w:color="auto"/>
        <w:bottom w:val="none" w:sz="0" w:space="0" w:color="auto"/>
        <w:right w:val="none" w:sz="0" w:space="0" w:color="auto"/>
      </w:divBdr>
    </w:div>
    <w:div w:id="822967113">
      <w:bodyDiv w:val="1"/>
      <w:marLeft w:val="0"/>
      <w:marRight w:val="0"/>
      <w:marTop w:val="0"/>
      <w:marBottom w:val="0"/>
      <w:divBdr>
        <w:top w:val="none" w:sz="0" w:space="0" w:color="auto"/>
        <w:left w:val="none" w:sz="0" w:space="0" w:color="auto"/>
        <w:bottom w:val="none" w:sz="0" w:space="0" w:color="auto"/>
        <w:right w:val="none" w:sz="0" w:space="0" w:color="auto"/>
      </w:divBdr>
    </w:div>
    <w:div w:id="880630683">
      <w:bodyDiv w:val="1"/>
      <w:marLeft w:val="0"/>
      <w:marRight w:val="0"/>
      <w:marTop w:val="0"/>
      <w:marBottom w:val="0"/>
      <w:divBdr>
        <w:top w:val="none" w:sz="0" w:space="0" w:color="auto"/>
        <w:left w:val="none" w:sz="0" w:space="0" w:color="auto"/>
        <w:bottom w:val="none" w:sz="0" w:space="0" w:color="auto"/>
        <w:right w:val="none" w:sz="0" w:space="0" w:color="auto"/>
      </w:divBdr>
    </w:div>
    <w:div w:id="1295450804">
      <w:bodyDiv w:val="1"/>
      <w:marLeft w:val="0"/>
      <w:marRight w:val="0"/>
      <w:marTop w:val="0"/>
      <w:marBottom w:val="0"/>
      <w:divBdr>
        <w:top w:val="none" w:sz="0" w:space="0" w:color="auto"/>
        <w:left w:val="none" w:sz="0" w:space="0" w:color="auto"/>
        <w:bottom w:val="none" w:sz="0" w:space="0" w:color="auto"/>
        <w:right w:val="none" w:sz="0" w:space="0" w:color="auto"/>
      </w:divBdr>
    </w:div>
    <w:div w:id="1370760448">
      <w:bodyDiv w:val="1"/>
      <w:marLeft w:val="0"/>
      <w:marRight w:val="0"/>
      <w:marTop w:val="0"/>
      <w:marBottom w:val="0"/>
      <w:divBdr>
        <w:top w:val="none" w:sz="0" w:space="0" w:color="auto"/>
        <w:left w:val="none" w:sz="0" w:space="0" w:color="auto"/>
        <w:bottom w:val="none" w:sz="0" w:space="0" w:color="auto"/>
        <w:right w:val="none" w:sz="0" w:space="0" w:color="auto"/>
      </w:divBdr>
    </w:div>
    <w:div w:id="1452169562">
      <w:bodyDiv w:val="1"/>
      <w:marLeft w:val="0"/>
      <w:marRight w:val="0"/>
      <w:marTop w:val="0"/>
      <w:marBottom w:val="0"/>
      <w:divBdr>
        <w:top w:val="none" w:sz="0" w:space="0" w:color="auto"/>
        <w:left w:val="none" w:sz="0" w:space="0" w:color="auto"/>
        <w:bottom w:val="none" w:sz="0" w:space="0" w:color="auto"/>
        <w:right w:val="none" w:sz="0" w:space="0" w:color="auto"/>
      </w:divBdr>
    </w:div>
    <w:div w:id="1559199498">
      <w:bodyDiv w:val="1"/>
      <w:marLeft w:val="0"/>
      <w:marRight w:val="0"/>
      <w:marTop w:val="0"/>
      <w:marBottom w:val="0"/>
      <w:divBdr>
        <w:top w:val="none" w:sz="0" w:space="0" w:color="auto"/>
        <w:left w:val="none" w:sz="0" w:space="0" w:color="auto"/>
        <w:bottom w:val="none" w:sz="0" w:space="0" w:color="auto"/>
        <w:right w:val="none" w:sz="0" w:space="0" w:color="auto"/>
      </w:divBdr>
    </w:div>
    <w:div w:id="1574075329">
      <w:bodyDiv w:val="1"/>
      <w:marLeft w:val="0"/>
      <w:marRight w:val="0"/>
      <w:marTop w:val="0"/>
      <w:marBottom w:val="0"/>
      <w:divBdr>
        <w:top w:val="none" w:sz="0" w:space="0" w:color="auto"/>
        <w:left w:val="none" w:sz="0" w:space="0" w:color="auto"/>
        <w:bottom w:val="none" w:sz="0" w:space="0" w:color="auto"/>
        <w:right w:val="none" w:sz="0" w:space="0" w:color="auto"/>
      </w:divBdr>
    </w:div>
    <w:div w:id="1916477461">
      <w:bodyDiv w:val="1"/>
      <w:marLeft w:val="0"/>
      <w:marRight w:val="0"/>
      <w:marTop w:val="0"/>
      <w:marBottom w:val="0"/>
      <w:divBdr>
        <w:top w:val="none" w:sz="0" w:space="0" w:color="auto"/>
        <w:left w:val="none" w:sz="0" w:space="0" w:color="auto"/>
        <w:bottom w:val="none" w:sz="0" w:space="0" w:color="auto"/>
        <w:right w:val="none" w:sz="0" w:space="0" w:color="auto"/>
      </w:divBdr>
    </w:div>
    <w:div w:id="203430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pin-br@cultura.gov.org"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9" ma:contentTypeDescription="Creare un nuovo documento." ma:contentTypeScope="" ma:versionID="a168cc9d4885a53b9407c9acfad6a087">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5062027e0189409ff0969cf40af59bb"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7C4F6-46E8-4930-96D0-CAFBD018A8A2}">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customXml/itemProps2.xml><?xml version="1.0" encoding="utf-8"?>
<ds:datastoreItem xmlns:ds="http://schemas.openxmlformats.org/officeDocument/2006/customXml" ds:itemID="{F8557C21-95E5-40F4-88C7-221B5A7CC051}">
  <ds:schemaRefs>
    <ds:schemaRef ds:uri="http://schemas.microsoft.com/sharepoint/v3/contenttype/forms"/>
  </ds:schemaRefs>
</ds:datastoreItem>
</file>

<file path=customXml/itemProps3.xml><?xml version="1.0" encoding="utf-8"?>
<ds:datastoreItem xmlns:ds="http://schemas.openxmlformats.org/officeDocument/2006/customXml" ds:itemID="{72FBB76E-766E-4E6A-82F3-631A6942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1609</Words>
  <Characters>9177</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Ghielmetti</dc:creator>
  <cp:keywords/>
  <cp:lastModifiedBy>Carlo Ghielmetti</cp:lastModifiedBy>
  <cp:revision>3</cp:revision>
  <cp:lastPrinted>2026-05-07T14:15:00Z</cp:lastPrinted>
  <dcterms:created xsi:type="dcterms:W3CDTF">2026-05-11T15:35:00Z</dcterms:created>
  <dcterms:modified xsi:type="dcterms:W3CDTF">2026-05-13T10:36:00Z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y fmtid="{D5CDD505-2E9C-101B-9397-08002B2CF9AE}" pid="4" name="MSIP_Label_5f5fe31f-9de1-4167-a753-111c0df8115f_Enabled">
    <vt:lpwstr>true</vt:lpwstr>
  </property>
  <property fmtid="{D5CDD505-2E9C-101B-9397-08002B2CF9AE}" pid="5" name="MSIP_Label_5f5fe31f-9de1-4167-a753-111c0df8115f_SetDate">
    <vt:lpwstr>2025-04-29T08:43:09Z</vt:lpwstr>
  </property>
  <property fmtid="{D5CDD505-2E9C-101B-9397-08002B2CF9AE}" pid="6" name="MSIP_Label_5f5fe31f-9de1-4167-a753-111c0df8115f_Method">
    <vt:lpwstr>Standard</vt:lpwstr>
  </property>
  <property fmtid="{D5CDD505-2E9C-101B-9397-08002B2CF9AE}" pid="7" name="MSIP_Label_5f5fe31f-9de1-4167-a753-111c0df8115f_Name">
    <vt:lpwstr>5f5fe31f-9de1-4167-a753-111c0df8115f</vt:lpwstr>
  </property>
  <property fmtid="{D5CDD505-2E9C-101B-9397-08002B2CF9AE}" pid="8" name="MSIP_Label_5f5fe31f-9de1-4167-a753-111c0df8115f_SiteId">
    <vt:lpwstr>cc4baf00-15c9-48dd-9f59-88c98bde2be7</vt:lpwstr>
  </property>
  <property fmtid="{D5CDD505-2E9C-101B-9397-08002B2CF9AE}" pid="9" name="MSIP_Label_5f5fe31f-9de1-4167-a753-111c0df8115f_ActionId">
    <vt:lpwstr>9e5d4bd7-262d-49c7-a1db-1ff4f6176fff</vt:lpwstr>
  </property>
  <property fmtid="{D5CDD505-2E9C-101B-9397-08002B2CF9AE}" pid="10" name="MSIP_Label_5f5fe31f-9de1-4167-a753-111c0df8115f_ContentBits">
    <vt:lpwstr>0</vt:lpwstr>
  </property>
</Properties>
</file>