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6DDE7" w14:textId="202B2426" w:rsidR="00E90FAB" w:rsidRDefault="00E90FAB" w:rsidP="00E90FAB">
      <w:pPr>
        <w:spacing w:after="0"/>
        <w:jc w:val="both"/>
        <w:rPr>
          <w:rFonts w:ascii="Garamond" w:hAnsi="Garamond"/>
          <w:b/>
          <w:bCs/>
          <w:lang w:val="en-US"/>
        </w:rPr>
      </w:pPr>
      <w:r w:rsidRPr="00E90FAB">
        <w:rPr>
          <w:rFonts w:ascii="Garamond" w:hAnsi="Garamond"/>
          <w:b/>
          <w:bCs/>
          <w:lang w:val="en-US"/>
        </w:rPr>
        <w:t xml:space="preserve">LUCAS MERTEHIKIAN </w:t>
      </w:r>
    </w:p>
    <w:p w14:paraId="0E101F77" w14:textId="54987C58" w:rsidR="00E90FAB" w:rsidRPr="00E90FAB" w:rsidRDefault="00E90FAB" w:rsidP="00E90FAB">
      <w:pPr>
        <w:spacing w:after="0"/>
        <w:jc w:val="both"/>
        <w:rPr>
          <w:rFonts w:ascii="Garamond" w:hAnsi="Garamond"/>
          <w:b/>
          <w:bCs/>
          <w:i/>
          <w:iCs/>
          <w:lang w:val="en-US"/>
        </w:rPr>
      </w:pPr>
      <w:r w:rsidRPr="00E90FAB">
        <w:rPr>
          <w:rFonts w:ascii="Garamond" w:hAnsi="Garamond"/>
          <w:b/>
          <w:bCs/>
          <w:i/>
          <w:iCs/>
          <w:lang w:val="en-US"/>
        </w:rPr>
        <w:t>Dire</w:t>
      </w:r>
      <w:r w:rsidRPr="00E90FAB">
        <w:rPr>
          <w:rFonts w:ascii="Garamond" w:hAnsi="Garamond"/>
          <w:b/>
          <w:bCs/>
          <w:i/>
          <w:iCs/>
          <w:lang w:val="en-US"/>
        </w:rPr>
        <w:t>ttore</w:t>
      </w:r>
      <w:r w:rsidRPr="00E90FAB">
        <w:rPr>
          <w:rFonts w:ascii="Garamond" w:hAnsi="Garamond"/>
          <w:b/>
          <w:bCs/>
          <w:i/>
          <w:iCs/>
          <w:lang w:val="en-US"/>
        </w:rPr>
        <w:t xml:space="preserve"> </w:t>
      </w:r>
      <w:proofErr w:type="spellStart"/>
      <w:r w:rsidRPr="00E90FAB">
        <w:rPr>
          <w:rFonts w:ascii="Garamond" w:hAnsi="Garamond"/>
          <w:b/>
          <w:bCs/>
          <w:i/>
          <w:iCs/>
          <w:lang w:val="en-US"/>
        </w:rPr>
        <w:t>dell’</w:t>
      </w:r>
      <w:r w:rsidRPr="00E90FAB">
        <w:rPr>
          <w:rFonts w:ascii="Garamond" w:hAnsi="Garamond"/>
          <w:b/>
          <w:bCs/>
          <w:i/>
          <w:iCs/>
          <w:lang w:val="en-US"/>
        </w:rPr>
        <w:t>Humanities</w:t>
      </w:r>
      <w:proofErr w:type="spellEnd"/>
      <w:r w:rsidRPr="00E90FAB">
        <w:rPr>
          <w:rFonts w:ascii="Garamond" w:hAnsi="Garamond"/>
          <w:b/>
          <w:bCs/>
          <w:i/>
          <w:iCs/>
          <w:lang w:val="en-US"/>
        </w:rPr>
        <w:t xml:space="preserve"> Institute, New York Botanical Garden</w:t>
      </w:r>
    </w:p>
    <w:p w14:paraId="4A10E2F1" w14:textId="77777777" w:rsidR="008378A0" w:rsidRPr="00E90FAB" w:rsidRDefault="008378A0" w:rsidP="00560953">
      <w:pPr>
        <w:spacing w:after="0"/>
        <w:jc w:val="both"/>
        <w:rPr>
          <w:rFonts w:ascii="Garamond" w:hAnsi="Garamond"/>
          <w:lang w:val="en-US"/>
        </w:rPr>
      </w:pPr>
    </w:p>
    <w:p w14:paraId="580EF463" w14:textId="77777777" w:rsidR="00961F69" w:rsidRPr="00E90FAB" w:rsidRDefault="00961F69" w:rsidP="00560953">
      <w:pPr>
        <w:spacing w:after="0"/>
        <w:jc w:val="both"/>
        <w:rPr>
          <w:rFonts w:ascii="Garamond" w:hAnsi="Garamond"/>
          <w:lang w:val="en-US"/>
        </w:rPr>
      </w:pPr>
    </w:p>
    <w:p w14:paraId="6D70E650" w14:textId="77777777" w:rsidR="00E90FAB" w:rsidRPr="00E90FAB" w:rsidRDefault="00E90FAB" w:rsidP="00E90FAB">
      <w:pPr>
        <w:spacing w:after="120"/>
        <w:jc w:val="both"/>
        <w:rPr>
          <w:rFonts w:ascii="Garamond" w:hAnsi="Garamond"/>
          <w:sz w:val="22"/>
          <w:szCs w:val="22"/>
        </w:rPr>
      </w:pPr>
      <w:r w:rsidRPr="00E90FAB">
        <w:rPr>
          <w:rFonts w:ascii="Garamond" w:hAnsi="Garamond"/>
          <w:sz w:val="22"/>
          <w:szCs w:val="22"/>
        </w:rPr>
        <w:t xml:space="preserve">In </w:t>
      </w:r>
      <w:proofErr w:type="spellStart"/>
      <w:r w:rsidRPr="00E90FAB">
        <w:rPr>
          <w:rFonts w:ascii="Garamond" w:hAnsi="Garamond"/>
          <w:i/>
          <w:iCs/>
          <w:sz w:val="22"/>
          <w:szCs w:val="22"/>
        </w:rPr>
        <w:t>Philosophia</w:t>
      </w:r>
      <w:proofErr w:type="spellEnd"/>
      <w:r w:rsidRPr="00E90FAB">
        <w:rPr>
          <w:rFonts w:ascii="Garamond" w:hAnsi="Garamond"/>
          <w:i/>
          <w:iCs/>
          <w:sz w:val="22"/>
          <w:szCs w:val="22"/>
        </w:rPr>
        <w:t xml:space="preserve"> Botanica</w:t>
      </w:r>
      <w:r w:rsidRPr="00E90FAB">
        <w:rPr>
          <w:rFonts w:ascii="Garamond" w:hAnsi="Garamond"/>
          <w:sz w:val="22"/>
          <w:szCs w:val="22"/>
        </w:rPr>
        <w:t xml:space="preserve"> (1751), </w:t>
      </w:r>
      <w:proofErr w:type="spellStart"/>
      <w:r w:rsidRPr="00E90FAB">
        <w:rPr>
          <w:rFonts w:ascii="Garamond" w:hAnsi="Garamond"/>
          <w:sz w:val="22"/>
          <w:szCs w:val="22"/>
        </w:rPr>
        <w:t>Carolus</w:t>
      </w:r>
      <w:proofErr w:type="spellEnd"/>
      <w:r w:rsidRPr="00E90FAB">
        <w:rPr>
          <w:rFonts w:ascii="Garamond" w:hAnsi="Garamond"/>
          <w:sz w:val="22"/>
          <w:szCs w:val="22"/>
        </w:rPr>
        <w:t xml:space="preserve"> </w:t>
      </w:r>
      <w:proofErr w:type="spellStart"/>
      <w:r w:rsidRPr="00E90FAB">
        <w:rPr>
          <w:rFonts w:ascii="Garamond" w:hAnsi="Garamond"/>
          <w:sz w:val="22"/>
          <w:szCs w:val="22"/>
        </w:rPr>
        <w:t>Linnaeus</w:t>
      </w:r>
      <w:proofErr w:type="spellEnd"/>
      <w:r w:rsidRPr="00E90FAB">
        <w:rPr>
          <w:rFonts w:ascii="Garamond" w:hAnsi="Garamond"/>
          <w:sz w:val="22"/>
          <w:szCs w:val="22"/>
        </w:rPr>
        <w:t xml:space="preserve"> rivoluzionò la storia naturale stabilendo regole per la denominazione delle piante che invitavano i botanici a dimenticare - a dimenticare la loro consistenza, il loro profumo, persino i loro colori - e a concentrarsi sulle caratteristiche che restavano immutate nel tempo. Non è che Linneo fosse indifferente al cambiamento, ma sapeva che, per nominare qualcosa, abbiamo bisogno dell’illusione di un inizio.</w:t>
      </w:r>
    </w:p>
    <w:p w14:paraId="1F4084E6" w14:textId="77777777" w:rsidR="00E90FAB" w:rsidRPr="00E90FAB" w:rsidRDefault="00E90FAB" w:rsidP="00E90FAB">
      <w:pPr>
        <w:spacing w:after="120"/>
        <w:jc w:val="both"/>
        <w:rPr>
          <w:rFonts w:ascii="Garamond" w:hAnsi="Garamond"/>
          <w:sz w:val="22"/>
          <w:szCs w:val="22"/>
        </w:rPr>
      </w:pPr>
      <w:r w:rsidRPr="00E90FAB">
        <w:rPr>
          <w:rFonts w:ascii="Garamond" w:hAnsi="Garamond"/>
          <w:sz w:val="22"/>
          <w:szCs w:val="22"/>
        </w:rPr>
        <w:t xml:space="preserve">Ci ho ripensato quando ho incontrato per la prima volta il lavoro di Debora Hirsch. Nella sua serie </w:t>
      </w:r>
      <w:r w:rsidRPr="00E90FAB">
        <w:rPr>
          <w:rFonts w:ascii="Garamond" w:hAnsi="Garamond"/>
          <w:i/>
          <w:iCs/>
          <w:sz w:val="22"/>
          <w:szCs w:val="22"/>
        </w:rPr>
        <w:t>Plant</w:t>
      </w:r>
      <w:r w:rsidRPr="00E90FAB">
        <w:rPr>
          <w:rFonts w:ascii="Garamond" w:hAnsi="Garamond"/>
          <w:sz w:val="22"/>
          <w:szCs w:val="22"/>
        </w:rPr>
        <w:t>, Debora ha alimentato un modello computazionale con migliaia di immagini botaniche, affinché ogni specie generata contenesse tracce di molte altre. Se Linneo cercava la chiarezza attraverso la sottrazione, Debora trova risonanza attraverso l’accumulazione.</w:t>
      </w:r>
    </w:p>
    <w:p w14:paraId="09372C85" w14:textId="77777777" w:rsidR="00E90FAB" w:rsidRPr="00E90FAB" w:rsidRDefault="00E90FAB" w:rsidP="00E90FAB">
      <w:pPr>
        <w:spacing w:after="120"/>
        <w:jc w:val="both"/>
        <w:rPr>
          <w:rFonts w:ascii="Garamond" w:hAnsi="Garamond"/>
          <w:sz w:val="22"/>
          <w:szCs w:val="22"/>
        </w:rPr>
      </w:pPr>
      <w:r w:rsidRPr="00E90FAB">
        <w:rPr>
          <w:rFonts w:ascii="Garamond" w:hAnsi="Garamond"/>
          <w:sz w:val="22"/>
          <w:szCs w:val="22"/>
        </w:rPr>
        <w:t xml:space="preserve">Nell’estate del 2025 ci siamo incontrati spesso al New York </w:t>
      </w:r>
      <w:proofErr w:type="spellStart"/>
      <w:r w:rsidRPr="00E90FAB">
        <w:rPr>
          <w:rFonts w:ascii="Garamond" w:hAnsi="Garamond"/>
          <w:sz w:val="22"/>
          <w:szCs w:val="22"/>
        </w:rPr>
        <w:t>Botanical</w:t>
      </w:r>
      <w:proofErr w:type="spellEnd"/>
      <w:r w:rsidRPr="00E90FAB">
        <w:rPr>
          <w:rFonts w:ascii="Garamond" w:hAnsi="Garamond"/>
          <w:sz w:val="22"/>
          <w:szCs w:val="22"/>
        </w:rPr>
        <w:t xml:space="preserve"> Garden, dove coordino programmi accademici e artistici fondati sull’idea che non esistano società umane senza le piante. Negli archivi del Giardino abbiamo esaminato illustrazioni botaniche, erbari, campioni d’erbario e diari per comprendere la storia degli alberi prossimi alla scomparsa. Il risultato di questo scambio è </w:t>
      </w:r>
      <w:proofErr w:type="spellStart"/>
      <w:r w:rsidRPr="00E90FAB">
        <w:rPr>
          <w:rFonts w:ascii="Garamond" w:hAnsi="Garamond"/>
          <w:i/>
          <w:iCs/>
          <w:sz w:val="22"/>
          <w:szCs w:val="22"/>
        </w:rPr>
        <w:t>Vanishing</w:t>
      </w:r>
      <w:proofErr w:type="spellEnd"/>
      <w:r w:rsidRPr="00E90FAB">
        <w:rPr>
          <w:rFonts w:ascii="Garamond" w:hAnsi="Garamond"/>
          <w:i/>
          <w:iCs/>
          <w:sz w:val="22"/>
          <w:szCs w:val="22"/>
        </w:rPr>
        <w:t xml:space="preserve"> </w:t>
      </w:r>
      <w:proofErr w:type="spellStart"/>
      <w:r w:rsidRPr="00E90FAB">
        <w:rPr>
          <w:rFonts w:ascii="Garamond" w:hAnsi="Garamond"/>
          <w:i/>
          <w:iCs/>
          <w:sz w:val="22"/>
          <w:szCs w:val="22"/>
        </w:rPr>
        <w:t>Trees</w:t>
      </w:r>
      <w:proofErr w:type="spellEnd"/>
      <w:r w:rsidRPr="00E90FAB">
        <w:rPr>
          <w:rFonts w:ascii="Garamond" w:hAnsi="Garamond"/>
          <w:sz w:val="22"/>
          <w:szCs w:val="22"/>
        </w:rPr>
        <w:t>, un video in cui ogni capitolo racconta una storia di persistenza e precarietà attraverso immagini e testi.</w:t>
      </w:r>
    </w:p>
    <w:p w14:paraId="24B3B04D" w14:textId="77777777" w:rsidR="00E90FAB" w:rsidRPr="00E90FAB" w:rsidRDefault="00E90FAB" w:rsidP="00E90FAB">
      <w:pPr>
        <w:spacing w:after="120"/>
        <w:jc w:val="both"/>
        <w:rPr>
          <w:rFonts w:ascii="Garamond" w:hAnsi="Garamond"/>
          <w:sz w:val="22"/>
          <w:szCs w:val="22"/>
        </w:rPr>
      </w:pPr>
      <w:r w:rsidRPr="00E90FAB">
        <w:rPr>
          <w:rFonts w:ascii="Garamond" w:hAnsi="Garamond"/>
          <w:sz w:val="22"/>
          <w:szCs w:val="22"/>
        </w:rPr>
        <w:t xml:space="preserve">La questione di come raccontiamo le storie delle piante è al cuore delle </w:t>
      </w:r>
      <w:r w:rsidRPr="00E90FAB">
        <w:rPr>
          <w:rFonts w:ascii="Garamond" w:hAnsi="Garamond"/>
          <w:i/>
          <w:iCs/>
          <w:sz w:val="22"/>
          <w:szCs w:val="22"/>
        </w:rPr>
        <w:t xml:space="preserve">Plant </w:t>
      </w:r>
      <w:proofErr w:type="spellStart"/>
      <w:r w:rsidRPr="00E90FAB">
        <w:rPr>
          <w:rFonts w:ascii="Garamond" w:hAnsi="Garamond"/>
          <w:i/>
          <w:iCs/>
          <w:sz w:val="22"/>
          <w:szCs w:val="22"/>
        </w:rPr>
        <w:t>Humanities</w:t>
      </w:r>
      <w:proofErr w:type="spellEnd"/>
      <w:r w:rsidRPr="00E90FAB">
        <w:rPr>
          <w:rFonts w:ascii="Garamond" w:hAnsi="Garamond"/>
          <w:sz w:val="22"/>
          <w:szCs w:val="22"/>
        </w:rPr>
        <w:t xml:space="preserve">, un campo accademico emergente che ho contribuito a sviluppare a Dumbarton Oaks, a Washington D.C., e ora al New York </w:t>
      </w:r>
      <w:proofErr w:type="spellStart"/>
      <w:r w:rsidRPr="00E90FAB">
        <w:rPr>
          <w:rFonts w:ascii="Garamond" w:hAnsi="Garamond"/>
          <w:sz w:val="22"/>
          <w:szCs w:val="22"/>
        </w:rPr>
        <w:t>Botanical</w:t>
      </w:r>
      <w:proofErr w:type="spellEnd"/>
      <w:r w:rsidRPr="00E90FAB">
        <w:rPr>
          <w:rFonts w:ascii="Garamond" w:hAnsi="Garamond"/>
          <w:sz w:val="22"/>
          <w:szCs w:val="22"/>
        </w:rPr>
        <w:t xml:space="preserve"> Garden. Partiamo da un dato molto semplice: sebbene le piante rendano possibile la vita sulla Terra e plasmino la cultura umana (compresa la medicina, il cibo e la religione), raramente prestiamo loro attenzione. Pensateci: quanti alberi avete incrociato lungo il tragitto per arrivare qui? Quanti di essi sapete nominare?</w:t>
      </w:r>
    </w:p>
    <w:p w14:paraId="4BDD9DED" w14:textId="1C7F467A" w:rsidR="00961F69" w:rsidRPr="00961F69" w:rsidRDefault="00E90FAB" w:rsidP="00E90FAB">
      <w:pPr>
        <w:spacing w:after="120"/>
        <w:jc w:val="both"/>
        <w:rPr>
          <w:rFonts w:ascii="Garamond" w:hAnsi="Garamond"/>
          <w:sz w:val="22"/>
          <w:szCs w:val="22"/>
        </w:rPr>
      </w:pPr>
      <w:r w:rsidRPr="00E90FAB">
        <w:rPr>
          <w:rFonts w:ascii="Garamond" w:hAnsi="Garamond"/>
          <w:sz w:val="22"/>
          <w:szCs w:val="22"/>
        </w:rPr>
        <w:t xml:space="preserve">Linneo ci ha insegnato a dimenticare per vedere con chiarezza, ma oggi, quando il 45% di tutte le piante da fiore è a rischio di estinzione, la forma di oblio che affrontiamo è di tutt’altro genere. Non è un metodo, ma un’abitudine. In questo contesto, l’obiettivo delle </w:t>
      </w:r>
      <w:r w:rsidRPr="00E90FAB">
        <w:rPr>
          <w:rFonts w:ascii="Garamond" w:hAnsi="Garamond"/>
          <w:i/>
          <w:iCs/>
          <w:sz w:val="22"/>
          <w:szCs w:val="22"/>
        </w:rPr>
        <w:t xml:space="preserve">Plant </w:t>
      </w:r>
      <w:proofErr w:type="spellStart"/>
      <w:r w:rsidRPr="00E90FAB">
        <w:rPr>
          <w:rFonts w:ascii="Garamond" w:hAnsi="Garamond"/>
          <w:i/>
          <w:iCs/>
          <w:sz w:val="22"/>
          <w:szCs w:val="22"/>
        </w:rPr>
        <w:t>Humanities</w:t>
      </w:r>
      <w:proofErr w:type="spellEnd"/>
      <w:r w:rsidRPr="00E90FAB">
        <w:rPr>
          <w:rFonts w:ascii="Garamond" w:hAnsi="Garamond"/>
          <w:sz w:val="22"/>
          <w:szCs w:val="22"/>
        </w:rPr>
        <w:t xml:space="preserve"> è creare spazi di conversazione per studiosi e artisti che, come Debora, condividono l’urgenza di ricordare che le nostre vite e quelle delle piante sono indissolubilmente legate. È questo il nuovo inizio che il suo lavoro ci invita a considerare.</w:t>
      </w:r>
    </w:p>
    <w:p w14:paraId="07864F26" w14:textId="3A01A226" w:rsidR="008378A0" w:rsidRDefault="008378A0" w:rsidP="00961F69">
      <w:pPr>
        <w:spacing w:after="0"/>
        <w:jc w:val="both"/>
        <w:rPr>
          <w:rFonts w:ascii="Garamond" w:hAnsi="Garamond"/>
          <w:sz w:val="22"/>
          <w:szCs w:val="22"/>
        </w:rPr>
      </w:pPr>
    </w:p>
    <w:p w14:paraId="5F6F005F" w14:textId="4016B68B" w:rsidR="00961F69" w:rsidRPr="008378A0" w:rsidRDefault="00961F69" w:rsidP="00961F69">
      <w:pPr>
        <w:spacing w:after="0"/>
        <w:jc w:val="both"/>
        <w:rPr>
          <w:rFonts w:ascii="Garamond" w:hAnsi="Garamond"/>
          <w:sz w:val="22"/>
          <w:szCs w:val="22"/>
        </w:rPr>
      </w:pPr>
      <w:r>
        <w:rPr>
          <w:rFonts w:ascii="Garamond" w:hAnsi="Garamond"/>
          <w:sz w:val="22"/>
          <w:szCs w:val="22"/>
        </w:rPr>
        <w:t>Milano, 15 gennaio 2026</w:t>
      </w:r>
    </w:p>
    <w:sectPr w:rsidR="00961F69" w:rsidRPr="008378A0" w:rsidSect="008378A0">
      <w:headerReference w:type="default" r:id="rId9"/>
      <w:headerReference w:type="first" r:id="rId10"/>
      <w:footerReference w:type="first" r:id="rId11"/>
      <w:pgSz w:w="11900" w:h="16840"/>
      <w:pgMar w:top="2552" w:right="1134" w:bottom="141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34C63" w14:textId="77777777" w:rsidR="00020874" w:rsidRDefault="00020874">
      <w:pPr>
        <w:spacing w:after="0" w:line="240" w:lineRule="auto"/>
      </w:pPr>
      <w:r>
        <w:separator/>
      </w:r>
    </w:p>
  </w:endnote>
  <w:endnote w:type="continuationSeparator" w:id="0">
    <w:p w14:paraId="7CC20D91" w14:textId="77777777" w:rsidR="00020874" w:rsidRDefault="00020874">
      <w:pPr>
        <w:spacing w:after="0" w:line="240" w:lineRule="auto"/>
      </w:pPr>
      <w:r>
        <w:continuationSeparator/>
      </w:r>
    </w:p>
  </w:endnote>
  <w:endnote w:type="continuationNotice" w:id="1">
    <w:p w14:paraId="05C859AB" w14:textId="77777777" w:rsidR="00020874" w:rsidRDefault="00020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3E68A" w14:textId="77777777" w:rsidR="00020874" w:rsidRDefault="00020874">
      <w:pPr>
        <w:spacing w:after="0" w:line="240" w:lineRule="auto"/>
      </w:pPr>
      <w:r>
        <w:separator/>
      </w:r>
    </w:p>
  </w:footnote>
  <w:footnote w:type="continuationSeparator" w:id="0">
    <w:p w14:paraId="6C3866C4" w14:textId="77777777" w:rsidR="00020874" w:rsidRDefault="00020874">
      <w:pPr>
        <w:spacing w:after="0" w:line="240" w:lineRule="auto"/>
      </w:pPr>
      <w:r>
        <w:continuationSeparator/>
      </w:r>
    </w:p>
  </w:footnote>
  <w:footnote w:type="continuationNotice" w:id="1">
    <w:p w14:paraId="746B5790" w14:textId="77777777" w:rsidR="00020874" w:rsidRDefault="00020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4144"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631563863"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EF04690" w:rsidR="000B6EDA" w:rsidRDefault="00DC689D">
    <w:pPr>
      <w:pStyle w:val="Intestazione"/>
      <w:tabs>
        <w:tab w:val="clear" w:pos="9638"/>
        <w:tab w:val="right" w:pos="6777"/>
      </w:tabs>
    </w:pPr>
    <w:r>
      <w:rPr>
        <w:noProof/>
        <w14:textOutline w14:w="0" w14:cap="rnd" w14:cmpd="sng" w14:algn="ctr">
          <w14:noFill/>
          <w14:prstDash w14:val="solid"/>
          <w14:bevel/>
        </w14:textOutline>
      </w:rPr>
      <w:drawing>
        <wp:anchor distT="0" distB="0" distL="114300" distR="114300" simplePos="0" relativeHeight="251662336" behindDoc="0" locked="0" layoutInCell="1" allowOverlap="1" wp14:anchorId="62CFF061" wp14:editId="4682988F">
          <wp:simplePos x="0" y="0"/>
          <wp:positionH relativeFrom="margin">
            <wp:align>right</wp:align>
          </wp:positionH>
          <wp:positionV relativeFrom="margin">
            <wp:posOffset>-1033780</wp:posOffset>
          </wp:positionV>
          <wp:extent cx="1805305" cy="551815"/>
          <wp:effectExtent l="0" t="0" r="4445" b="635"/>
          <wp:wrapSquare wrapText="bothSides"/>
          <wp:docPr id="1408190665" name="Immagine 1" descr="Immagine che contiene testo,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964697" name="Immagine 1" descr="Immagine che contiene testo, Carattere, logo, simbol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05305" cy="551815"/>
                  </a:xfrm>
                  <a:prstGeom prst="rect">
                    <a:avLst/>
                  </a:prstGeom>
                </pic:spPr>
              </pic:pic>
            </a:graphicData>
          </a:graphic>
          <wp14:sizeRelH relativeFrom="margin">
            <wp14:pctWidth>0</wp14:pctWidth>
          </wp14:sizeRelH>
          <wp14:sizeRelV relativeFrom="margin">
            <wp14:pctHeight>0</wp14:pctHeight>
          </wp14:sizeRelV>
        </wp:anchor>
      </w:drawing>
    </w:r>
    <w:r w:rsidR="009A42B0">
      <w:rPr>
        <w:noProof/>
      </w:rPr>
      <w:drawing>
        <wp:anchor distT="152400" distB="152400" distL="152400" distR="152400" simplePos="0" relativeHeight="251656192"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2017817617"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2"/>
                  <a:stretch>
                    <a:fillRect/>
                  </a:stretch>
                </pic:blipFill>
                <pic:spPr>
                  <a:xfrm>
                    <a:off x="0" y="0"/>
                    <a:ext cx="2160000" cy="2703600"/>
                  </a:xfrm>
                  <a:prstGeom prst="rect">
                    <a:avLst/>
                  </a:prstGeom>
                  <a:ln w="12700" cap="flat">
                    <a:noFill/>
                    <a:miter lim="400000"/>
                  </a:ln>
                  <a:effectLst/>
                </pic:spPr>
              </pic:pic>
            </a:graphicData>
          </a:graphic>
        </wp:anchor>
      </w:drawing>
    </w:r>
    <w:r w:rsidR="009A42B0">
      <w:rPr>
        <w:noProof/>
      </w:rPr>
      <w:drawing>
        <wp:anchor distT="152400" distB="152400" distL="152400" distR="152400" simplePos="0" relativeHeight="251658240"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638621224"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3"/>
                  <a:stretch>
                    <a:fillRect/>
                  </a:stretch>
                </pic:blipFill>
                <pic:spPr>
                  <a:xfrm>
                    <a:off x="0" y="0"/>
                    <a:ext cx="1789200" cy="903600"/>
                  </a:xfrm>
                  <a:prstGeom prst="rect">
                    <a:avLst/>
                  </a:prstGeom>
                  <a:ln w="12700" cap="flat">
                    <a:noFill/>
                    <a:miter lim="400000"/>
                  </a:ln>
                  <a:effectLst/>
                </pic:spPr>
              </pic:pic>
            </a:graphicData>
          </a:graphic>
        </wp:anchor>
      </w:drawing>
    </w:r>
    <w:r w:rsidR="009A42B0">
      <w:rPr>
        <w:noProof/>
      </w:rPr>
      <mc:AlternateContent>
        <mc:Choice Requires="wps">
          <w:drawing>
            <wp:anchor distT="152400" distB="152400" distL="152400" distR="152400" simplePos="0" relativeHeight="251660288"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619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 xml:space="preserve">28 </w:t>
                    </w:r>
                    <w:proofErr w:type="gramStart"/>
                    <w:r w:rsidR="0084266B">
                      <w:rPr>
                        <w:rFonts w:ascii="Arial" w:hAnsi="Arial"/>
                        <w:sz w:val="15"/>
                        <w:szCs w:val="15"/>
                      </w:rPr>
                      <w:t>|</w:t>
                    </w:r>
                    <w:r>
                      <w:rPr>
                        <w:rFonts w:ascii="Arial" w:hAnsi="Arial"/>
                        <w:sz w:val="15"/>
                        <w:szCs w:val="15"/>
                      </w:rPr>
                      <w:t xml:space="preserve">  20121</w:t>
                    </w:r>
                    <w:proofErr w:type="gramEnd"/>
                    <w:r>
                      <w:rPr>
                        <w:rFonts w:ascii="Arial" w:hAnsi="Arial"/>
                        <w:sz w:val="15"/>
                        <w:szCs w:val="15"/>
                      </w:rPr>
                      <w:t xml:space="preserve">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5"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13079"/>
    <w:rsid w:val="00020874"/>
    <w:rsid w:val="00026FAD"/>
    <w:rsid w:val="00041BC8"/>
    <w:rsid w:val="00046E34"/>
    <w:rsid w:val="0005477C"/>
    <w:rsid w:val="00072131"/>
    <w:rsid w:val="000B5552"/>
    <w:rsid w:val="000B6EDA"/>
    <w:rsid w:val="000C27EB"/>
    <w:rsid w:val="000D195A"/>
    <w:rsid w:val="000D5642"/>
    <w:rsid w:val="000E2263"/>
    <w:rsid w:val="00126749"/>
    <w:rsid w:val="001302B7"/>
    <w:rsid w:val="00142BDB"/>
    <w:rsid w:val="001626D3"/>
    <w:rsid w:val="001836CE"/>
    <w:rsid w:val="001859AD"/>
    <w:rsid w:val="001B4084"/>
    <w:rsid w:val="001C6F01"/>
    <w:rsid w:val="001D0CA2"/>
    <w:rsid w:val="001E1719"/>
    <w:rsid w:val="001F15E3"/>
    <w:rsid w:val="001F70CD"/>
    <w:rsid w:val="00217728"/>
    <w:rsid w:val="002231E5"/>
    <w:rsid w:val="00235BD7"/>
    <w:rsid w:val="002543E0"/>
    <w:rsid w:val="00277C94"/>
    <w:rsid w:val="00281D35"/>
    <w:rsid w:val="0028630E"/>
    <w:rsid w:val="002868B8"/>
    <w:rsid w:val="002A5011"/>
    <w:rsid w:val="002A70B0"/>
    <w:rsid w:val="0030544B"/>
    <w:rsid w:val="00316985"/>
    <w:rsid w:val="0031737E"/>
    <w:rsid w:val="00373DA8"/>
    <w:rsid w:val="00396084"/>
    <w:rsid w:val="003B0627"/>
    <w:rsid w:val="003D4C61"/>
    <w:rsid w:val="003E10EC"/>
    <w:rsid w:val="003E4748"/>
    <w:rsid w:val="003F46F4"/>
    <w:rsid w:val="0044143E"/>
    <w:rsid w:val="0044318D"/>
    <w:rsid w:val="004450D2"/>
    <w:rsid w:val="00450CCE"/>
    <w:rsid w:val="0045452A"/>
    <w:rsid w:val="00473339"/>
    <w:rsid w:val="00493B21"/>
    <w:rsid w:val="004957DC"/>
    <w:rsid w:val="004E2103"/>
    <w:rsid w:val="004E33CB"/>
    <w:rsid w:val="00506A8B"/>
    <w:rsid w:val="00512FCC"/>
    <w:rsid w:val="00520117"/>
    <w:rsid w:val="00560953"/>
    <w:rsid w:val="00567893"/>
    <w:rsid w:val="005A1E34"/>
    <w:rsid w:val="005C3E50"/>
    <w:rsid w:val="005E67BD"/>
    <w:rsid w:val="005F1E73"/>
    <w:rsid w:val="005F5E80"/>
    <w:rsid w:val="005F6DC3"/>
    <w:rsid w:val="005F6DEE"/>
    <w:rsid w:val="0062566F"/>
    <w:rsid w:val="00625B34"/>
    <w:rsid w:val="006802B6"/>
    <w:rsid w:val="00694DF9"/>
    <w:rsid w:val="00697051"/>
    <w:rsid w:val="0069719F"/>
    <w:rsid w:val="006F1ECC"/>
    <w:rsid w:val="006F568E"/>
    <w:rsid w:val="006F6778"/>
    <w:rsid w:val="00712C50"/>
    <w:rsid w:val="007173C5"/>
    <w:rsid w:val="00755036"/>
    <w:rsid w:val="00785BF5"/>
    <w:rsid w:val="007B7321"/>
    <w:rsid w:val="007B7BBB"/>
    <w:rsid w:val="007D0D44"/>
    <w:rsid w:val="007D1C2C"/>
    <w:rsid w:val="007D4131"/>
    <w:rsid w:val="007D684C"/>
    <w:rsid w:val="007D7A34"/>
    <w:rsid w:val="007E3747"/>
    <w:rsid w:val="00804FE9"/>
    <w:rsid w:val="00814836"/>
    <w:rsid w:val="008378A0"/>
    <w:rsid w:val="0084266B"/>
    <w:rsid w:val="00843937"/>
    <w:rsid w:val="00876189"/>
    <w:rsid w:val="008A14E9"/>
    <w:rsid w:val="008A7871"/>
    <w:rsid w:val="008B3B57"/>
    <w:rsid w:val="008E1992"/>
    <w:rsid w:val="008E4DC5"/>
    <w:rsid w:val="00914865"/>
    <w:rsid w:val="0093406D"/>
    <w:rsid w:val="00961F69"/>
    <w:rsid w:val="0098538F"/>
    <w:rsid w:val="00986308"/>
    <w:rsid w:val="009A42B0"/>
    <w:rsid w:val="009A658D"/>
    <w:rsid w:val="009C2896"/>
    <w:rsid w:val="009D724D"/>
    <w:rsid w:val="009E47CD"/>
    <w:rsid w:val="00A01DA8"/>
    <w:rsid w:val="00A2152D"/>
    <w:rsid w:val="00A25107"/>
    <w:rsid w:val="00A37789"/>
    <w:rsid w:val="00A6076D"/>
    <w:rsid w:val="00A6308E"/>
    <w:rsid w:val="00A64F8F"/>
    <w:rsid w:val="00A70D5B"/>
    <w:rsid w:val="00A7341D"/>
    <w:rsid w:val="00AA0B67"/>
    <w:rsid w:val="00AA4126"/>
    <w:rsid w:val="00AB205F"/>
    <w:rsid w:val="00AC2559"/>
    <w:rsid w:val="00B2111F"/>
    <w:rsid w:val="00B26BB5"/>
    <w:rsid w:val="00B3083B"/>
    <w:rsid w:val="00B3326A"/>
    <w:rsid w:val="00B453B1"/>
    <w:rsid w:val="00B67E6A"/>
    <w:rsid w:val="00B8313D"/>
    <w:rsid w:val="00B93706"/>
    <w:rsid w:val="00BA5CB2"/>
    <w:rsid w:val="00BA7A72"/>
    <w:rsid w:val="00BB284B"/>
    <w:rsid w:val="00BF0622"/>
    <w:rsid w:val="00C05107"/>
    <w:rsid w:val="00C25599"/>
    <w:rsid w:val="00C3146E"/>
    <w:rsid w:val="00C64390"/>
    <w:rsid w:val="00C742E3"/>
    <w:rsid w:val="00C9141C"/>
    <w:rsid w:val="00CA3439"/>
    <w:rsid w:val="00CB7EB2"/>
    <w:rsid w:val="00CD26DF"/>
    <w:rsid w:val="00D13E95"/>
    <w:rsid w:val="00D4206B"/>
    <w:rsid w:val="00D513AC"/>
    <w:rsid w:val="00D60B5C"/>
    <w:rsid w:val="00D94B1B"/>
    <w:rsid w:val="00DA20AA"/>
    <w:rsid w:val="00DA3006"/>
    <w:rsid w:val="00DB7D2B"/>
    <w:rsid w:val="00DC6677"/>
    <w:rsid w:val="00DC689D"/>
    <w:rsid w:val="00E013D4"/>
    <w:rsid w:val="00E1028E"/>
    <w:rsid w:val="00E500C9"/>
    <w:rsid w:val="00E51B05"/>
    <w:rsid w:val="00E574DB"/>
    <w:rsid w:val="00E90FAB"/>
    <w:rsid w:val="00E94B05"/>
    <w:rsid w:val="00EC243A"/>
    <w:rsid w:val="00EC499E"/>
    <w:rsid w:val="00EE1806"/>
    <w:rsid w:val="00F0104D"/>
    <w:rsid w:val="00F0755E"/>
    <w:rsid w:val="00F14E53"/>
    <w:rsid w:val="00F37454"/>
    <w:rsid w:val="00F42ED0"/>
    <w:rsid w:val="00F9060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DF1C915F-0D9C-4764-A856-3FA3F290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 w:type="character" w:styleId="Enfasigrassetto">
    <w:name w:val="Strong"/>
    <w:basedOn w:val="Carpredefinitoparagrafo"/>
    <w:uiPriority w:val="22"/>
    <w:qFormat/>
    <w:rsid w:val="00DA20A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2.png"/><Relationship Id="rId5" Type="http://schemas.openxmlformats.org/officeDocument/2006/relationships/hyperlink" Target="mailto:pin-br@cultura.gov.org" TargetMode="External"/><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870239ee3a608f70f1a0aac27a72cb0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5cf50c8441e3a5a80dea6c0a0935837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ADA5A2-AD8C-4EE1-87C7-6843EBF9F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2148</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2</cp:revision>
  <cp:lastPrinted>2025-09-08T13:59:00Z</cp:lastPrinted>
  <dcterms:created xsi:type="dcterms:W3CDTF">2026-01-12T10:28:00Z</dcterms:created>
  <dcterms:modified xsi:type="dcterms:W3CDTF">2026-01-12T10:28:00Z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