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9B082" w14:textId="14D4E590" w:rsidR="002A57AC" w:rsidRPr="002A57AC" w:rsidRDefault="002A57AC" w:rsidP="002A57AC">
      <w:pPr>
        <w:spacing w:after="0" w:line="271" w:lineRule="auto"/>
        <w:ind w:right="2296"/>
        <w:rPr>
          <w:rFonts w:ascii="Garamond" w:hAnsi="Garamond"/>
          <w:b/>
          <w:bCs/>
          <w:color w:val="231F20"/>
          <w:u w:color="231F20"/>
        </w:rPr>
      </w:pPr>
      <w:r w:rsidRPr="002A57AC">
        <w:rPr>
          <w:rFonts w:ascii="Garamond" w:hAnsi="Garamond"/>
          <w:b/>
          <w:bCs/>
          <w:color w:val="231F20"/>
          <w:u w:color="231F20"/>
        </w:rPr>
        <w:t>GIOVANNI AGOSTI</w:t>
      </w:r>
    </w:p>
    <w:p w14:paraId="42539B27" w14:textId="2D80B1E2" w:rsidR="005565F6" w:rsidRDefault="002A57AC" w:rsidP="005565F6">
      <w:pPr>
        <w:spacing w:after="0" w:line="271" w:lineRule="auto"/>
        <w:ind w:right="-1"/>
        <w:rPr>
          <w:rFonts w:ascii="Garamond" w:hAnsi="Garamond"/>
          <w:b/>
          <w:bCs/>
          <w:color w:val="231F20"/>
          <w:u w:color="231F20"/>
        </w:rPr>
      </w:pPr>
      <w:r>
        <w:rPr>
          <w:rFonts w:ascii="Garamond" w:hAnsi="Garamond"/>
          <w:b/>
          <w:bCs/>
          <w:i/>
          <w:iCs/>
          <w:color w:val="231F20"/>
          <w:u w:color="231F20"/>
        </w:rPr>
        <w:t>Curatore della mostra</w:t>
      </w:r>
      <w:r w:rsidR="005565F6" w:rsidRPr="00B50A8F">
        <w:rPr>
          <w:rFonts w:ascii="Garamond" w:hAnsi="Garamond"/>
          <w:b/>
          <w:bCs/>
          <w:color w:val="231F20"/>
          <w:u w:color="231F20"/>
        </w:rPr>
        <w:t xml:space="preserve"> </w:t>
      </w:r>
    </w:p>
    <w:p w14:paraId="1C73EF2D" w14:textId="77777777" w:rsidR="005565F6" w:rsidRPr="00B50A8F" w:rsidRDefault="005565F6" w:rsidP="005565F6">
      <w:pPr>
        <w:spacing w:after="0" w:line="271" w:lineRule="auto"/>
        <w:ind w:right="-1"/>
        <w:rPr>
          <w:rFonts w:ascii="Garamond" w:hAnsi="Garamond"/>
          <w:color w:val="231F20"/>
          <w:sz w:val="22"/>
          <w:szCs w:val="22"/>
          <w:u w:color="231F20"/>
        </w:rPr>
      </w:pPr>
    </w:p>
    <w:p w14:paraId="2C784799" w14:textId="1518A3CA" w:rsidR="00FF16DF" w:rsidRPr="00FF16DF" w:rsidRDefault="002A57AC" w:rsidP="00FF16DF">
      <w:pPr>
        <w:spacing w:after="0"/>
        <w:rPr>
          <w:rFonts w:ascii="Garamond" w:hAnsi="Garamond"/>
          <w:b/>
          <w:bCs/>
          <w:i/>
          <w:iCs/>
          <w:color w:val="231F20"/>
          <w:sz w:val="22"/>
          <w:szCs w:val="22"/>
          <w:u w:color="231F20"/>
        </w:rPr>
      </w:pPr>
      <w:proofErr w:type="gramStart"/>
      <w:r w:rsidRPr="002A57AC">
        <w:rPr>
          <w:rFonts w:ascii="Garamond" w:hAnsi="Garamond"/>
          <w:i/>
          <w:iCs/>
          <w:color w:val="231F20"/>
          <w:u w:color="231F20"/>
        </w:rPr>
        <w:t>Reduci</w:t>
      </w:r>
      <w:r>
        <w:rPr>
          <w:rFonts w:ascii="Garamond" w:hAnsi="Garamond"/>
          <w:i/>
          <w:iCs/>
          <w:color w:val="231F20"/>
          <w:u w:color="231F20"/>
        </w:rPr>
        <w:t xml:space="preserve">  </w:t>
      </w:r>
      <w:r>
        <w:rPr>
          <w:rFonts w:ascii="Garamond" w:hAnsi="Garamond"/>
          <w:b/>
          <w:bCs/>
          <w:i/>
          <w:iCs/>
          <w:color w:val="231F20"/>
          <w:u w:color="231F20"/>
        </w:rPr>
        <w:t>*</w:t>
      </w:r>
      <w:proofErr w:type="gramEnd"/>
    </w:p>
    <w:p w14:paraId="4D63A897" w14:textId="77777777" w:rsidR="002A57AC" w:rsidRDefault="002A57AC" w:rsidP="00FF16DF">
      <w:pPr>
        <w:spacing w:after="0"/>
        <w:jc w:val="both"/>
        <w:rPr>
          <w:rFonts w:ascii="Garamond" w:hAnsi="Garamond"/>
          <w:color w:val="231F20"/>
          <w:sz w:val="22"/>
          <w:szCs w:val="22"/>
          <w:u w:color="231F20"/>
        </w:rPr>
      </w:pPr>
    </w:p>
    <w:p w14:paraId="189474CC" w14:textId="77777777" w:rsidR="002A57AC" w:rsidRDefault="002A57AC" w:rsidP="002A57AC">
      <w:pPr>
        <w:spacing w:after="0"/>
        <w:jc w:val="both"/>
        <w:rPr>
          <w:rFonts w:ascii="Garamond" w:hAnsi="Garamond"/>
          <w:color w:val="231F20"/>
          <w:sz w:val="22"/>
          <w:szCs w:val="22"/>
          <w:u w:color="231F20"/>
        </w:rPr>
      </w:pPr>
      <w:r w:rsidRPr="002A57AC">
        <w:rPr>
          <w:rFonts w:ascii="Garamond" w:hAnsi="Garamond"/>
          <w:color w:val="231F20"/>
          <w:sz w:val="22"/>
          <w:szCs w:val="22"/>
          <w:u w:color="231F20"/>
        </w:rPr>
        <w:t xml:space="preserve">Le scommesse critiche della mia vita non sono state molte. Le </w:t>
      </w:r>
      <w:r w:rsidRPr="002A57AC">
        <w:rPr>
          <w:rFonts w:ascii="Garamond" w:hAnsi="Garamond"/>
          <w:i/>
          <w:iCs/>
          <w:color w:val="231F20"/>
          <w:sz w:val="22"/>
          <w:szCs w:val="22"/>
          <w:u w:color="231F20"/>
        </w:rPr>
        <w:t>fiches</w:t>
      </w:r>
      <w:r w:rsidRPr="002A57AC">
        <w:rPr>
          <w:rFonts w:ascii="Garamond" w:hAnsi="Garamond"/>
          <w:color w:val="231F20"/>
          <w:sz w:val="22"/>
          <w:szCs w:val="22"/>
          <w:u w:color="231F20"/>
        </w:rPr>
        <w:t xml:space="preserve"> prese al banco le ho puntate su pochi nomi, con lunghe e costanti fedeltà. A questi individui mi sono avvicinato a partire dalle loro opere: tutto quanto è conseguito in termini di amicizia è venuto dopo; è stato una conseguenza: tutto grasso che cola, per quanto questi rapporti mi hanno dato e mi danno. Non conosco paralleli però per quanto è successo tra Giovanni Frangi e me, che da ben più di un quarto di secolo lavoriamo insieme. Per quanto ami Comisso, non si è di fronte a una riproposta del </w:t>
      </w:r>
      <w:r w:rsidRPr="002A57AC">
        <w:rPr>
          <w:rFonts w:ascii="Garamond" w:hAnsi="Garamond"/>
          <w:i/>
          <w:iCs/>
          <w:color w:val="231F20"/>
          <w:sz w:val="22"/>
          <w:szCs w:val="22"/>
          <w:u w:color="231F20"/>
        </w:rPr>
        <w:t>Lungo sodalizio con De Pisis</w:t>
      </w:r>
      <w:r w:rsidRPr="002A57AC">
        <w:rPr>
          <w:rFonts w:ascii="Garamond" w:hAnsi="Garamond"/>
          <w:color w:val="231F20"/>
          <w:sz w:val="22"/>
          <w:szCs w:val="22"/>
          <w:u w:color="231F20"/>
        </w:rPr>
        <w:t xml:space="preserve">. Sono cambiate le regole del gioco e la dinamica otto e novecentesca del critico e dell’artista è andata a farsi benedire. Noi due – milanesi, borghesi e su per giù coetanei (lui del ’59, io del ’61) – ne abbiamo sperimentata una differente, probabilmente irriproducibile. Ci siamo specchiati l’uno nell’altro, talvolta fino a confonderci, nonostante siamo molto diversi caratterialmente: se dovessi scegliere un modello, per l’arte, non per la vita (io sono un uomo solo, Giovanni è felicemente sposato e ha un figlio), non mi dispiacerebbe evocare – per la sicurezza estetica, la radicalità morale, la generosità umana – Gilbert &amp; George. Quei due vecchi signori, incuranti delle mode, ci hanno fornito infiniti spunti; ci hanno fatto ridere; li abbiamo ammirati; li abbiamo persino copiati. Una delle prime mostre che abbiamo fatto insieme, Giovanni e io, </w:t>
      </w:r>
      <w:r w:rsidRPr="002A57AC">
        <w:rPr>
          <w:rFonts w:ascii="Garamond" w:hAnsi="Garamond"/>
          <w:i/>
          <w:iCs/>
          <w:color w:val="231F20"/>
          <w:sz w:val="22"/>
          <w:szCs w:val="22"/>
          <w:u w:color="231F20"/>
        </w:rPr>
        <w:t>Il richiamo della foresta (un bosco)</w:t>
      </w:r>
      <w:r w:rsidRPr="002A57AC">
        <w:rPr>
          <w:rFonts w:ascii="Garamond" w:hAnsi="Garamond"/>
          <w:color w:val="231F20"/>
          <w:sz w:val="22"/>
          <w:szCs w:val="22"/>
          <w:u w:color="231F20"/>
        </w:rPr>
        <w:t xml:space="preserve">, alle Stelline, qui a Milano, nel 1999, aveva un catalogo che, a guardarlo adesso, più che un omaggio, era un plagio, parentesi comprese, da </w:t>
      </w:r>
      <w:r w:rsidRPr="002A57AC">
        <w:rPr>
          <w:rFonts w:ascii="Garamond" w:hAnsi="Garamond"/>
          <w:i/>
          <w:iCs/>
          <w:color w:val="231F20"/>
          <w:sz w:val="22"/>
          <w:szCs w:val="22"/>
          <w:u w:color="231F20"/>
        </w:rPr>
        <w:t xml:space="preserve">“The Paintings” (with </w:t>
      </w:r>
      <w:proofErr w:type="spellStart"/>
      <w:r w:rsidRPr="002A57AC">
        <w:rPr>
          <w:rFonts w:ascii="Garamond" w:hAnsi="Garamond"/>
          <w:i/>
          <w:iCs/>
          <w:color w:val="231F20"/>
          <w:sz w:val="22"/>
          <w:szCs w:val="22"/>
          <w:u w:color="231F20"/>
        </w:rPr>
        <w:t>Us</w:t>
      </w:r>
      <w:proofErr w:type="spellEnd"/>
      <w:r w:rsidRPr="002A57AC">
        <w:rPr>
          <w:rFonts w:ascii="Garamond" w:hAnsi="Garamond"/>
          <w:i/>
          <w:iCs/>
          <w:color w:val="231F20"/>
          <w:sz w:val="22"/>
          <w:szCs w:val="22"/>
          <w:u w:color="231F20"/>
        </w:rPr>
        <w:t xml:space="preserve"> in the Nature)</w:t>
      </w:r>
      <w:r w:rsidRPr="002A57AC">
        <w:rPr>
          <w:rFonts w:ascii="Garamond" w:hAnsi="Garamond"/>
          <w:color w:val="231F20"/>
          <w:sz w:val="22"/>
          <w:szCs w:val="22"/>
          <w:u w:color="231F20"/>
        </w:rPr>
        <w:t>: una mostra del 1971 dei due campioni dell’</w:t>
      </w:r>
      <w:r w:rsidRPr="002A57AC">
        <w:rPr>
          <w:rFonts w:ascii="Garamond" w:hAnsi="Garamond"/>
          <w:i/>
          <w:iCs/>
          <w:color w:val="231F20"/>
          <w:sz w:val="22"/>
          <w:szCs w:val="22"/>
          <w:u w:color="231F20"/>
        </w:rPr>
        <w:t xml:space="preserve">Art for </w:t>
      </w:r>
      <w:proofErr w:type="spellStart"/>
      <w:r w:rsidRPr="002A57AC">
        <w:rPr>
          <w:rFonts w:ascii="Garamond" w:hAnsi="Garamond"/>
          <w:i/>
          <w:iCs/>
          <w:color w:val="231F20"/>
          <w:sz w:val="22"/>
          <w:szCs w:val="22"/>
          <w:u w:color="231F20"/>
        </w:rPr>
        <w:t>All</w:t>
      </w:r>
      <w:proofErr w:type="spellEnd"/>
      <w:r w:rsidRPr="002A57AC">
        <w:rPr>
          <w:rFonts w:ascii="Garamond" w:hAnsi="Garamond"/>
          <w:color w:val="231F20"/>
          <w:sz w:val="22"/>
          <w:szCs w:val="22"/>
          <w:u w:color="231F20"/>
        </w:rPr>
        <w:t>.</w:t>
      </w:r>
    </w:p>
    <w:p w14:paraId="68539B5A" w14:textId="77777777" w:rsidR="002A57AC" w:rsidRPr="002A57AC" w:rsidRDefault="002A57AC" w:rsidP="002A57AC">
      <w:pPr>
        <w:spacing w:after="0"/>
        <w:jc w:val="both"/>
        <w:rPr>
          <w:rFonts w:ascii="Garamond" w:hAnsi="Garamond"/>
          <w:color w:val="231F20"/>
          <w:sz w:val="22"/>
          <w:szCs w:val="22"/>
          <w:u w:color="231F20"/>
        </w:rPr>
      </w:pPr>
    </w:p>
    <w:p w14:paraId="12517DD2" w14:textId="77777777" w:rsidR="002A57AC" w:rsidRDefault="002A57AC" w:rsidP="002A57AC">
      <w:pPr>
        <w:spacing w:after="0"/>
        <w:jc w:val="both"/>
        <w:rPr>
          <w:rFonts w:ascii="Garamond" w:hAnsi="Garamond"/>
          <w:color w:val="231F20"/>
          <w:sz w:val="22"/>
          <w:szCs w:val="22"/>
          <w:u w:color="231F20"/>
        </w:rPr>
      </w:pPr>
      <w:r w:rsidRPr="002A57AC">
        <w:rPr>
          <w:rFonts w:ascii="Garamond" w:hAnsi="Garamond"/>
          <w:color w:val="231F20"/>
          <w:sz w:val="22"/>
          <w:szCs w:val="22"/>
          <w:u w:color="231F20"/>
        </w:rPr>
        <w:t xml:space="preserve">Di fronte alla proposta di curare una mostra di Giovanni Frangi a Brera, non ho avuto incertezze di sorta: mi è sembrata la volta buona per rivedere </w:t>
      </w:r>
      <w:r w:rsidRPr="002A57AC">
        <w:rPr>
          <w:rFonts w:ascii="Garamond" w:hAnsi="Garamond"/>
          <w:i/>
          <w:iCs/>
          <w:color w:val="231F20"/>
          <w:sz w:val="22"/>
          <w:szCs w:val="22"/>
          <w:u w:color="231F20"/>
        </w:rPr>
        <w:t xml:space="preserve">Nobu </w:t>
      </w:r>
      <w:proofErr w:type="spellStart"/>
      <w:r w:rsidRPr="002A57AC">
        <w:rPr>
          <w:rFonts w:ascii="Garamond" w:hAnsi="Garamond"/>
          <w:i/>
          <w:iCs/>
          <w:color w:val="231F20"/>
          <w:sz w:val="22"/>
          <w:szCs w:val="22"/>
          <w:u w:color="231F20"/>
        </w:rPr>
        <w:t>at</w:t>
      </w:r>
      <w:proofErr w:type="spellEnd"/>
      <w:r w:rsidRPr="002A57AC">
        <w:rPr>
          <w:rFonts w:ascii="Garamond" w:hAnsi="Garamond"/>
          <w:i/>
          <w:iCs/>
          <w:color w:val="231F20"/>
          <w:sz w:val="22"/>
          <w:szCs w:val="22"/>
          <w:u w:color="231F20"/>
        </w:rPr>
        <w:t xml:space="preserve"> Elba</w:t>
      </w:r>
      <w:r w:rsidRPr="002A57AC">
        <w:rPr>
          <w:rFonts w:ascii="Garamond" w:hAnsi="Garamond"/>
          <w:color w:val="231F20"/>
          <w:sz w:val="22"/>
          <w:szCs w:val="22"/>
          <w:u w:color="231F20"/>
        </w:rPr>
        <w:t>, l’opera più complessa di Giovanni, realizzata al principio degli anni Duemila. Quello sforzo creativo si era sviluppato dal 2001 al 2004, quando – dal 15 febbraio al 21 marzo –</w:t>
      </w:r>
      <w:r w:rsidRPr="002A57AC">
        <w:rPr>
          <w:rFonts w:ascii="Garamond" w:hAnsi="Garamond"/>
          <w:i/>
          <w:iCs/>
          <w:color w:val="231F20"/>
          <w:sz w:val="22"/>
          <w:szCs w:val="22"/>
          <w:u w:color="231F20"/>
        </w:rPr>
        <w:t xml:space="preserve"> </w:t>
      </w:r>
      <w:r w:rsidRPr="002A57AC">
        <w:rPr>
          <w:rFonts w:ascii="Garamond" w:hAnsi="Garamond"/>
          <w:color w:val="231F20"/>
          <w:sz w:val="22"/>
          <w:szCs w:val="22"/>
          <w:u w:color="231F20"/>
        </w:rPr>
        <w:t xml:space="preserve">era stato presentato a Villa Panza, a Biumo, da poco felicemente approdata tra i beni del Fondo per l’Ambiente Italiano. Dopo il 21 marzo 2004, </w:t>
      </w:r>
      <w:r w:rsidRPr="002A57AC">
        <w:rPr>
          <w:rFonts w:ascii="Garamond" w:hAnsi="Garamond"/>
          <w:i/>
          <w:iCs/>
          <w:color w:val="231F20"/>
          <w:sz w:val="22"/>
          <w:szCs w:val="22"/>
          <w:u w:color="231F20"/>
        </w:rPr>
        <w:t xml:space="preserve">Nobu </w:t>
      </w:r>
      <w:proofErr w:type="spellStart"/>
      <w:r w:rsidRPr="002A57AC">
        <w:rPr>
          <w:rFonts w:ascii="Garamond" w:hAnsi="Garamond"/>
          <w:i/>
          <w:iCs/>
          <w:color w:val="231F20"/>
          <w:sz w:val="22"/>
          <w:szCs w:val="22"/>
          <w:u w:color="231F20"/>
        </w:rPr>
        <w:t>at</w:t>
      </w:r>
      <w:proofErr w:type="spellEnd"/>
      <w:r w:rsidRPr="002A57AC">
        <w:rPr>
          <w:rFonts w:ascii="Garamond" w:hAnsi="Garamond"/>
          <w:i/>
          <w:iCs/>
          <w:color w:val="231F20"/>
          <w:sz w:val="22"/>
          <w:szCs w:val="22"/>
          <w:u w:color="231F20"/>
        </w:rPr>
        <w:t xml:space="preserve"> Elba</w:t>
      </w:r>
      <w:r w:rsidRPr="002A57AC">
        <w:rPr>
          <w:rFonts w:ascii="Garamond" w:hAnsi="Garamond"/>
          <w:color w:val="231F20"/>
          <w:sz w:val="22"/>
          <w:szCs w:val="22"/>
          <w:u w:color="231F20"/>
        </w:rPr>
        <w:t xml:space="preserve"> non si è più visto e anche il catalogo non dava conto dell’opera realizzata. Curiosamente persino le fotografie, che pur non erano mancate (tanto più che si era già in epoche di telefoni cellulari), non riuscivano a dare conto di che cosa si era effettivamente creato tra le pareti di quella scuderia del primo Ottocento, affacciata su un parco con una vista tra le più struggenti della Lombardia.</w:t>
      </w:r>
    </w:p>
    <w:p w14:paraId="27BD8596" w14:textId="77777777" w:rsidR="002A57AC" w:rsidRPr="002A57AC" w:rsidRDefault="002A57AC" w:rsidP="002A57AC">
      <w:pPr>
        <w:spacing w:after="0"/>
        <w:jc w:val="both"/>
        <w:rPr>
          <w:rFonts w:ascii="Garamond" w:hAnsi="Garamond"/>
          <w:color w:val="231F20"/>
          <w:sz w:val="22"/>
          <w:szCs w:val="22"/>
          <w:u w:color="231F20"/>
        </w:rPr>
      </w:pPr>
    </w:p>
    <w:p w14:paraId="06311CE0" w14:textId="5B548E3F" w:rsidR="005565F6" w:rsidRDefault="002A57AC" w:rsidP="002A57AC">
      <w:pPr>
        <w:spacing w:after="0"/>
        <w:jc w:val="both"/>
        <w:rPr>
          <w:rFonts w:ascii="Garamond" w:hAnsi="Garamond"/>
          <w:color w:val="231F20"/>
          <w:sz w:val="22"/>
          <w:szCs w:val="22"/>
          <w:u w:color="231F20"/>
        </w:rPr>
      </w:pPr>
      <w:r w:rsidRPr="002A57AC">
        <w:rPr>
          <w:rFonts w:ascii="Garamond" w:hAnsi="Garamond"/>
          <w:color w:val="231F20"/>
          <w:sz w:val="22"/>
          <w:szCs w:val="22"/>
          <w:u w:color="231F20"/>
        </w:rPr>
        <w:t xml:space="preserve">Nei vent’anni successivi abbiamo sempre rilanciato: o meglio Giovanni ha sempre voluto rilanciare, quasi ci fosse un’oscura paura a guardare indietro, come </w:t>
      </w:r>
      <w:r w:rsidRPr="002A57AC">
        <w:rPr>
          <w:rFonts w:ascii="Garamond" w:hAnsi="Garamond"/>
          <w:color w:val="231F20"/>
          <w:sz w:val="22"/>
          <w:szCs w:val="22"/>
          <w:u w:color="231F20"/>
        </w:rPr>
        <w:lastRenderedPageBreak/>
        <w:t xml:space="preserve">a rischiare di fare la fine della moglie di </w:t>
      </w:r>
      <w:proofErr w:type="spellStart"/>
      <w:r w:rsidRPr="002A57AC">
        <w:rPr>
          <w:rFonts w:ascii="Garamond" w:hAnsi="Garamond"/>
          <w:color w:val="231F20"/>
          <w:sz w:val="22"/>
          <w:szCs w:val="22"/>
          <w:u w:color="231F20"/>
        </w:rPr>
        <w:t>Lot</w:t>
      </w:r>
      <w:proofErr w:type="spellEnd"/>
      <w:r w:rsidRPr="002A57AC">
        <w:rPr>
          <w:rFonts w:ascii="Garamond" w:hAnsi="Garamond"/>
          <w:color w:val="231F20"/>
          <w:sz w:val="22"/>
          <w:szCs w:val="22"/>
          <w:u w:color="231F20"/>
        </w:rPr>
        <w:t xml:space="preserve">. Si potrebbe dire – a volere essere più oggettivi – che non si erano fin qui verificate le circostanze per riproporre </w:t>
      </w:r>
      <w:r w:rsidRPr="002A57AC">
        <w:rPr>
          <w:rFonts w:ascii="Garamond" w:hAnsi="Garamond"/>
          <w:i/>
          <w:iCs/>
          <w:color w:val="231F20"/>
          <w:sz w:val="22"/>
          <w:szCs w:val="22"/>
          <w:u w:color="231F20"/>
        </w:rPr>
        <w:t xml:space="preserve">Nobu </w:t>
      </w:r>
      <w:proofErr w:type="spellStart"/>
      <w:r w:rsidRPr="002A57AC">
        <w:rPr>
          <w:rFonts w:ascii="Garamond" w:hAnsi="Garamond"/>
          <w:i/>
          <w:iCs/>
          <w:color w:val="231F20"/>
          <w:sz w:val="22"/>
          <w:szCs w:val="22"/>
          <w:u w:color="231F20"/>
        </w:rPr>
        <w:t>at</w:t>
      </w:r>
      <w:proofErr w:type="spellEnd"/>
      <w:r w:rsidRPr="002A57AC">
        <w:rPr>
          <w:rFonts w:ascii="Garamond" w:hAnsi="Garamond"/>
          <w:i/>
          <w:iCs/>
          <w:color w:val="231F20"/>
          <w:sz w:val="22"/>
          <w:szCs w:val="22"/>
          <w:u w:color="231F20"/>
        </w:rPr>
        <w:t xml:space="preserve"> Elba</w:t>
      </w:r>
      <w:r w:rsidRPr="002A57AC">
        <w:rPr>
          <w:rFonts w:ascii="Garamond" w:hAnsi="Garamond"/>
          <w:color w:val="231F20"/>
          <w:sz w:val="22"/>
          <w:szCs w:val="22"/>
          <w:u w:color="231F20"/>
        </w:rPr>
        <w:t xml:space="preserve">; quando apparivano all’orizzonte, per una ragione o per l’altra però non se ne faceva niente. Invece stavolta la sfida con il passato è accolta; la messa alla prova è cercata. Senza restauri, senza </w:t>
      </w:r>
      <w:r w:rsidRPr="002A57AC">
        <w:rPr>
          <w:rFonts w:ascii="Garamond" w:hAnsi="Garamond"/>
          <w:i/>
          <w:iCs/>
          <w:color w:val="231F20"/>
          <w:sz w:val="22"/>
          <w:szCs w:val="22"/>
          <w:u w:color="231F20"/>
        </w:rPr>
        <w:t>lifting</w:t>
      </w:r>
      <w:r w:rsidRPr="002A57AC">
        <w:rPr>
          <w:rFonts w:ascii="Garamond" w:hAnsi="Garamond"/>
          <w:color w:val="231F20"/>
          <w:sz w:val="22"/>
          <w:szCs w:val="22"/>
          <w:u w:color="231F20"/>
        </w:rPr>
        <w:t xml:space="preserve">, senza senni del poi. Come allora. Arrivando fino al punto di decidere – chiamiamolo pure un gesto politico, contro lo spreco – di non fare un nuovo catalogo, ma di rimettere in vita quello di allora; era stato un grande sforzo ideativo, grafico, tipografico… Troppi ne abbiamo visti di magazzini pieni di cataloghi invenduti di artisti contemporanei… Non valeva la pena mettersi in gara con noi stessi; poteva invece essere non inutile approntare uno strumento che desse conto di quanto avvenuto in questo sforzo di presentare – </w:t>
      </w:r>
      <w:proofErr w:type="spellStart"/>
      <w:r w:rsidRPr="002A57AC">
        <w:rPr>
          <w:rFonts w:ascii="Garamond" w:hAnsi="Garamond"/>
          <w:i/>
          <w:iCs/>
          <w:color w:val="231F20"/>
          <w:sz w:val="22"/>
          <w:szCs w:val="22"/>
          <w:u w:color="231F20"/>
        </w:rPr>
        <w:t>Redux</w:t>
      </w:r>
      <w:proofErr w:type="spellEnd"/>
      <w:r w:rsidRPr="002A57AC">
        <w:rPr>
          <w:rFonts w:ascii="Garamond" w:hAnsi="Garamond"/>
          <w:color w:val="231F20"/>
          <w:sz w:val="22"/>
          <w:szCs w:val="22"/>
          <w:u w:color="231F20"/>
        </w:rPr>
        <w:t xml:space="preserve">, per l’appunto – il vecchio </w:t>
      </w:r>
      <w:r w:rsidRPr="002A57AC">
        <w:rPr>
          <w:rFonts w:ascii="Garamond" w:hAnsi="Garamond"/>
          <w:i/>
          <w:iCs/>
          <w:color w:val="231F20"/>
          <w:sz w:val="22"/>
          <w:szCs w:val="22"/>
          <w:u w:color="231F20"/>
        </w:rPr>
        <w:t xml:space="preserve">Nobu </w:t>
      </w:r>
      <w:proofErr w:type="spellStart"/>
      <w:r w:rsidRPr="002A57AC">
        <w:rPr>
          <w:rFonts w:ascii="Garamond" w:hAnsi="Garamond"/>
          <w:i/>
          <w:iCs/>
          <w:color w:val="231F20"/>
          <w:sz w:val="22"/>
          <w:szCs w:val="22"/>
          <w:u w:color="231F20"/>
        </w:rPr>
        <w:t>at</w:t>
      </w:r>
      <w:proofErr w:type="spellEnd"/>
      <w:r w:rsidRPr="002A57AC">
        <w:rPr>
          <w:rFonts w:ascii="Garamond" w:hAnsi="Garamond"/>
          <w:i/>
          <w:iCs/>
          <w:color w:val="231F20"/>
          <w:sz w:val="22"/>
          <w:szCs w:val="22"/>
          <w:u w:color="231F20"/>
        </w:rPr>
        <w:t xml:space="preserve"> Elba</w:t>
      </w:r>
      <w:r w:rsidRPr="002A57AC">
        <w:rPr>
          <w:rFonts w:ascii="Garamond" w:hAnsi="Garamond"/>
          <w:color w:val="231F20"/>
          <w:sz w:val="22"/>
          <w:szCs w:val="22"/>
          <w:u w:color="231F20"/>
        </w:rPr>
        <w:t>, con tutti i suoi misteri.</w:t>
      </w:r>
    </w:p>
    <w:p w14:paraId="0BF31E80" w14:textId="77777777" w:rsidR="00FF16DF" w:rsidRDefault="00FF16DF" w:rsidP="00FF16DF">
      <w:pPr>
        <w:spacing w:after="0"/>
        <w:jc w:val="both"/>
        <w:rPr>
          <w:rFonts w:ascii="Garamond" w:hAnsi="Garamond"/>
          <w:color w:val="231F20"/>
          <w:sz w:val="22"/>
          <w:szCs w:val="22"/>
          <w:u w:color="231F20"/>
        </w:rPr>
      </w:pPr>
    </w:p>
    <w:p w14:paraId="74187DC3" w14:textId="54ADB07F" w:rsidR="00FF16DF" w:rsidRDefault="00FF16DF" w:rsidP="00FF16DF">
      <w:pPr>
        <w:spacing w:after="0"/>
        <w:jc w:val="both"/>
        <w:rPr>
          <w:rFonts w:ascii="Garamond" w:hAnsi="Garamond"/>
          <w:color w:val="231F20"/>
          <w:sz w:val="22"/>
          <w:szCs w:val="22"/>
          <w:u w:color="231F20"/>
        </w:rPr>
      </w:pPr>
      <w:r>
        <w:rPr>
          <w:rFonts w:ascii="Garamond" w:hAnsi="Garamond"/>
          <w:color w:val="231F20"/>
          <w:sz w:val="22"/>
          <w:szCs w:val="22"/>
          <w:u w:color="231F20"/>
        </w:rPr>
        <w:t>Milano, 29 ottobre 2025</w:t>
      </w:r>
    </w:p>
    <w:p w14:paraId="0BCAC911" w14:textId="77777777" w:rsidR="002A57AC" w:rsidRDefault="002A57AC" w:rsidP="00FF16DF">
      <w:pPr>
        <w:spacing w:after="0"/>
        <w:jc w:val="both"/>
        <w:rPr>
          <w:rFonts w:ascii="Garamond" w:hAnsi="Garamond"/>
          <w:color w:val="231F20"/>
          <w:sz w:val="22"/>
          <w:szCs w:val="22"/>
          <w:u w:color="231F20"/>
        </w:rPr>
      </w:pPr>
    </w:p>
    <w:p w14:paraId="255B4D2D" w14:textId="727CD12D" w:rsidR="002A57AC" w:rsidRPr="002A57AC" w:rsidRDefault="002A57AC" w:rsidP="002A57AC">
      <w:pPr>
        <w:spacing w:after="0"/>
        <w:jc w:val="both"/>
        <w:rPr>
          <w:rFonts w:ascii="Garamond" w:hAnsi="Garamond"/>
          <w:b/>
          <w:bCs/>
          <w:color w:val="231F20"/>
          <w:sz w:val="22"/>
          <w:szCs w:val="22"/>
          <w:u w:color="231F20"/>
        </w:rPr>
      </w:pPr>
      <w:r w:rsidRPr="002A57AC">
        <w:rPr>
          <w:rFonts w:ascii="Garamond" w:hAnsi="Garamond"/>
          <w:b/>
          <w:bCs/>
          <w:color w:val="231F20"/>
          <w:sz w:val="22"/>
          <w:szCs w:val="22"/>
          <w:u w:color="231F20"/>
        </w:rPr>
        <w:t xml:space="preserve">* Estratto dal testo in catalogo </w:t>
      </w:r>
    </w:p>
    <w:sectPr w:rsidR="002A57AC" w:rsidRPr="002A57AC">
      <w:headerReference w:type="default" r:id="rId10"/>
      <w:headerReference w:type="first" r:id="rId11"/>
      <w:footerReference w:type="first" r:id="rId12"/>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39606" w14:textId="77777777" w:rsidR="00810DD1" w:rsidRDefault="00810DD1">
      <w:pPr>
        <w:spacing w:after="0" w:line="240" w:lineRule="auto"/>
      </w:pPr>
      <w:r>
        <w:separator/>
      </w:r>
    </w:p>
  </w:endnote>
  <w:endnote w:type="continuationSeparator" w:id="0">
    <w:p w14:paraId="39831B84" w14:textId="77777777" w:rsidR="00810DD1" w:rsidRDefault="00810DD1">
      <w:pPr>
        <w:spacing w:after="0" w:line="240" w:lineRule="auto"/>
      </w:pPr>
      <w:r>
        <w:continuationSeparator/>
      </w:r>
    </w:p>
  </w:endnote>
  <w:endnote w:type="continuationNotice" w:id="1">
    <w:p w14:paraId="64975B41" w14:textId="77777777" w:rsidR="00810DD1" w:rsidRDefault="00810D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5AE50" w14:textId="77777777" w:rsidR="00810DD1" w:rsidRDefault="00810DD1">
      <w:pPr>
        <w:spacing w:after="0" w:line="240" w:lineRule="auto"/>
      </w:pPr>
      <w:r>
        <w:separator/>
      </w:r>
    </w:p>
  </w:footnote>
  <w:footnote w:type="continuationSeparator" w:id="0">
    <w:p w14:paraId="5FBA344F" w14:textId="77777777" w:rsidR="00810DD1" w:rsidRDefault="00810DD1">
      <w:pPr>
        <w:spacing w:after="0" w:line="240" w:lineRule="auto"/>
      </w:pPr>
      <w:r>
        <w:continuationSeparator/>
      </w:r>
    </w:p>
  </w:footnote>
  <w:footnote w:type="continuationNotice" w:id="1">
    <w:p w14:paraId="0E90589D" w14:textId="77777777" w:rsidR="00810DD1" w:rsidRDefault="00810D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684A9D"/>
    <w:multiLevelType w:val="hybridMultilevel"/>
    <w:tmpl w:val="6AC6B112"/>
    <w:lvl w:ilvl="0" w:tplc="59629EEC">
      <w:numFmt w:val="bullet"/>
      <w:lvlText w:val=""/>
      <w:lvlJc w:val="left"/>
      <w:pPr>
        <w:ind w:left="720" w:hanging="360"/>
      </w:pPr>
      <w:rPr>
        <w:rFonts w:ascii="Symbol" w:eastAsia="Aptos" w:hAnsi="Symbol" w:cs="Apto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950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6FAD"/>
    <w:rsid w:val="0005177B"/>
    <w:rsid w:val="000542F2"/>
    <w:rsid w:val="00056E2B"/>
    <w:rsid w:val="000B5552"/>
    <w:rsid w:val="000B6EDA"/>
    <w:rsid w:val="000D195A"/>
    <w:rsid w:val="000D5642"/>
    <w:rsid w:val="00102395"/>
    <w:rsid w:val="00126749"/>
    <w:rsid w:val="001302B7"/>
    <w:rsid w:val="001626D3"/>
    <w:rsid w:val="001836CE"/>
    <w:rsid w:val="001859AD"/>
    <w:rsid w:val="00196884"/>
    <w:rsid w:val="00197AF7"/>
    <w:rsid w:val="001B4084"/>
    <w:rsid w:val="001C6F01"/>
    <w:rsid w:val="001E1719"/>
    <w:rsid w:val="001F15E3"/>
    <w:rsid w:val="001F70CD"/>
    <w:rsid w:val="00217728"/>
    <w:rsid w:val="00221D28"/>
    <w:rsid w:val="00235BD7"/>
    <w:rsid w:val="00277C94"/>
    <w:rsid w:val="00281D35"/>
    <w:rsid w:val="0028630E"/>
    <w:rsid w:val="002868B8"/>
    <w:rsid w:val="002A0D77"/>
    <w:rsid w:val="002A5011"/>
    <w:rsid w:val="002A57AC"/>
    <w:rsid w:val="002A70B0"/>
    <w:rsid w:val="002D085C"/>
    <w:rsid w:val="002D764B"/>
    <w:rsid w:val="0030544B"/>
    <w:rsid w:val="00316985"/>
    <w:rsid w:val="0031737E"/>
    <w:rsid w:val="00322B1B"/>
    <w:rsid w:val="00381FCD"/>
    <w:rsid w:val="003A5DF9"/>
    <w:rsid w:val="003C1003"/>
    <w:rsid w:val="003E4748"/>
    <w:rsid w:val="00431C95"/>
    <w:rsid w:val="004450D2"/>
    <w:rsid w:val="00450CCE"/>
    <w:rsid w:val="0045452A"/>
    <w:rsid w:val="004556D0"/>
    <w:rsid w:val="00473339"/>
    <w:rsid w:val="00493B21"/>
    <w:rsid w:val="004957DC"/>
    <w:rsid w:val="004E2103"/>
    <w:rsid w:val="00505D82"/>
    <w:rsid w:val="00506A8B"/>
    <w:rsid w:val="00512FCC"/>
    <w:rsid w:val="00513185"/>
    <w:rsid w:val="00514CCC"/>
    <w:rsid w:val="005176DD"/>
    <w:rsid w:val="0052389B"/>
    <w:rsid w:val="00531596"/>
    <w:rsid w:val="005565F6"/>
    <w:rsid w:val="00567893"/>
    <w:rsid w:val="005A1E34"/>
    <w:rsid w:val="005A26D0"/>
    <w:rsid w:val="005E67BD"/>
    <w:rsid w:val="005F6DEE"/>
    <w:rsid w:val="00606BD6"/>
    <w:rsid w:val="0062566F"/>
    <w:rsid w:val="00625B34"/>
    <w:rsid w:val="0067354A"/>
    <w:rsid w:val="006802B6"/>
    <w:rsid w:val="0069719F"/>
    <w:rsid w:val="006D5EE7"/>
    <w:rsid w:val="006F1ECC"/>
    <w:rsid w:val="006F2EE2"/>
    <w:rsid w:val="006F6778"/>
    <w:rsid w:val="00712C50"/>
    <w:rsid w:val="00755036"/>
    <w:rsid w:val="00775776"/>
    <w:rsid w:val="007B27A0"/>
    <w:rsid w:val="007B6069"/>
    <w:rsid w:val="007B7321"/>
    <w:rsid w:val="007D684C"/>
    <w:rsid w:val="00804FE9"/>
    <w:rsid w:val="00810DD1"/>
    <w:rsid w:val="00814836"/>
    <w:rsid w:val="0084266B"/>
    <w:rsid w:val="00843937"/>
    <w:rsid w:val="00854D67"/>
    <w:rsid w:val="00864CDE"/>
    <w:rsid w:val="00876189"/>
    <w:rsid w:val="0088197F"/>
    <w:rsid w:val="008A14E9"/>
    <w:rsid w:val="008A72AC"/>
    <w:rsid w:val="008A7871"/>
    <w:rsid w:val="008B3B57"/>
    <w:rsid w:val="008E1992"/>
    <w:rsid w:val="008E4DC5"/>
    <w:rsid w:val="0093406D"/>
    <w:rsid w:val="00977E24"/>
    <w:rsid w:val="0098538F"/>
    <w:rsid w:val="009A42B0"/>
    <w:rsid w:val="009A658D"/>
    <w:rsid w:val="009C2896"/>
    <w:rsid w:val="009E47CD"/>
    <w:rsid w:val="009F3B9B"/>
    <w:rsid w:val="00A2152D"/>
    <w:rsid w:val="00A37476"/>
    <w:rsid w:val="00A37789"/>
    <w:rsid w:val="00A6076D"/>
    <w:rsid w:val="00A6308E"/>
    <w:rsid w:val="00A64F8F"/>
    <w:rsid w:val="00A70D5B"/>
    <w:rsid w:val="00A7341D"/>
    <w:rsid w:val="00AC0F7C"/>
    <w:rsid w:val="00B2111F"/>
    <w:rsid w:val="00B26BB5"/>
    <w:rsid w:val="00B273D8"/>
    <w:rsid w:val="00B453B1"/>
    <w:rsid w:val="00BA5CB2"/>
    <w:rsid w:val="00BA7A72"/>
    <w:rsid w:val="00BB284B"/>
    <w:rsid w:val="00BF0622"/>
    <w:rsid w:val="00C05107"/>
    <w:rsid w:val="00C25599"/>
    <w:rsid w:val="00C6052E"/>
    <w:rsid w:val="00C9141C"/>
    <w:rsid w:val="00CA328D"/>
    <w:rsid w:val="00CA3439"/>
    <w:rsid w:val="00CB3AFC"/>
    <w:rsid w:val="00D13E95"/>
    <w:rsid w:val="00D4206B"/>
    <w:rsid w:val="00D513AC"/>
    <w:rsid w:val="00D60B5C"/>
    <w:rsid w:val="00D94B1B"/>
    <w:rsid w:val="00DA3006"/>
    <w:rsid w:val="00DC6677"/>
    <w:rsid w:val="00E1028E"/>
    <w:rsid w:val="00E500C9"/>
    <w:rsid w:val="00E554D8"/>
    <w:rsid w:val="00E574DB"/>
    <w:rsid w:val="00EA503F"/>
    <w:rsid w:val="00EB47BF"/>
    <w:rsid w:val="00EC243A"/>
    <w:rsid w:val="00F0104D"/>
    <w:rsid w:val="00F10166"/>
    <w:rsid w:val="00F14E53"/>
    <w:rsid w:val="00F7088E"/>
    <w:rsid w:val="00F8485E"/>
    <w:rsid w:val="00F9060C"/>
    <w:rsid w:val="00FE5B6A"/>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7A08169E-EF49-4E0E-A242-09741E80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semiHidden/>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 w:type="paragraph" w:styleId="Paragrafoelenco">
    <w:name w:val="List Paragraph"/>
    <w:basedOn w:val="Normale"/>
    <w:uiPriority w:val="34"/>
    <w:qFormat/>
    <w:rsid w:val="002A57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cf0d43500f1d0fb02322f7b7759bc64e">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10423bb3dd38f3a73ee39d22e201532c"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B6EABC4-9339-41FE-A25D-EA29C2618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3.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Marta Pedroli</cp:lastModifiedBy>
  <cp:revision>3</cp:revision>
  <cp:lastPrinted>2025-10-17T09:13:00Z</cp:lastPrinted>
  <dcterms:created xsi:type="dcterms:W3CDTF">2025-10-27T10:45:00Z</dcterms:created>
  <dcterms:modified xsi:type="dcterms:W3CDTF">2025-10-28T13:08:00Z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